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53478A" w14:textId="77777777" w:rsidR="00000000" w:rsidRPr="00607D67" w:rsidRDefault="00081408" w:rsidP="00383AB2">
      <w:pPr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5F227E" wp14:editId="70BB10E4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F994" w14:textId="0A11588E" w:rsidR="00000000" w:rsidRPr="00607D67" w:rsidRDefault="00081408" w:rsidP="00383AB2">
      <w:pPr>
        <w:divId w:val="491876084"/>
        <w:rPr>
          <w:rFonts w:ascii="Tahoma" w:eastAsia="Times New Roman" w:hAnsi="Tahoma" w:cs="Tahoma"/>
          <w:b/>
          <w:bCs/>
          <w:sz w:val="22"/>
          <w:szCs w:val="22"/>
        </w:rPr>
      </w:pPr>
      <w:r w:rsidRPr="00607D67">
        <w:rPr>
          <w:rFonts w:ascii="Tahoma" w:eastAsia="Times New Roman" w:hAnsi="Tahoma" w:cs="Tahoma"/>
          <w:b/>
          <w:bCs/>
          <w:sz w:val="22"/>
          <w:szCs w:val="22"/>
        </w:rPr>
        <w:t>ΔΕΔ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Α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1356/2020</w:t>
      </w:r>
    </w:p>
    <w:p w14:paraId="33CF82C0" w14:textId="6BC62E08" w:rsidR="00000000" w:rsidRPr="00607D67" w:rsidRDefault="00081408" w:rsidP="00383AB2">
      <w:pPr>
        <w:divId w:val="491876084"/>
        <w:rPr>
          <w:rFonts w:ascii="Tahoma" w:eastAsia="Times New Roman" w:hAnsi="Tahoma" w:cs="Tahoma"/>
          <w:b/>
          <w:bCs/>
          <w:sz w:val="22"/>
          <w:szCs w:val="22"/>
        </w:rPr>
      </w:pPr>
      <w:r w:rsidRPr="00607D67">
        <w:rPr>
          <w:rFonts w:ascii="Tahoma" w:eastAsia="Times New Roman" w:hAnsi="Tahoma" w:cs="Tahoma"/>
          <w:b/>
          <w:bCs/>
          <w:sz w:val="22"/>
          <w:szCs w:val="22"/>
        </w:rPr>
        <w:t>Η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μείωση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μετοχικού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κεφαλαίου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ΑΕ,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αντί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της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διανομής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μερισμάτων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σε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κερδοφόρες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χρήσεις,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δεν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συνιστά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τεχνητή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διευθέτηση</w:t>
      </w:r>
    </w:p>
    <w:p w14:paraId="3AD7CD60" w14:textId="31E228A0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b/>
          <w:bCs/>
          <w:sz w:val="22"/>
          <w:szCs w:val="22"/>
        </w:rPr>
        <w:t>25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Ιούλιος</w:t>
      </w:r>
      <w:r w:rsidR="004517B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b/>
          <w:bCs/>
          <w:sz w:val="22"/>
          <w:szCs w:val="22"/>
        </w:rPr>
        <w:t>2020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78C67340" w14:textId="7F48B8C0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</w:p>
    <w:p w14:paraId="7040627F" w14:textId="70B774B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Καλλιθέα,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29/06/2020</w:t>
      </w:r>
      <w:r w:rsidRPr="00607D67">
        <w:rPr>
          <w:rFonts w:ascii="Tahoma" w:hAnsi="Tahoma" w:cs="Tahoma"/>
          <w:sz w:val="22"/>
          <w:szCs w:val="22"/>
        </w:rPr>
        <w:br/>
        <w:t>Αριθμός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1356</w:t>
      </w:r>
    </w:p>
    <w:p w14:paraId="710F92E7" w14:textId="3D1B6F88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noProof/>
          <w:sz w:val="22"/>
          <w:szCs w:val="22"/>
        </w:rPr>
        <w:drawing>
          <wp:inline distT="0" distB="0" distL="0" distR="0" wp14:anchorId="0F5972C4" wp14:editId="75948884">
            <wp:extent cx="701040" cy="5181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ΔΙΕΥΘΥΝΣΗ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ΕΠΙΛΥΣΗΣ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ΔΙΑΦΟΡΩΝ</w:t>
      </w:r>
      <w:r w:rsidRPr="00607D67">
        <w:rPr>
          <w:rFonts w:ascii="Tahoma" w:eastAsia="Times New Roman" w:hAnsi="Tahoma" w:cs="Tahoma"/>
          <w:sz w:val="22"/>
          <w:szCs w:val="22"/>
        </w:rPr>
        <w:br/>
        <w:t>ΥΠΟΔΙΕΥΘΥΝΣΗ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ΕΠΑΝΕΞΕΤΑΣΗΣ</w:t>
      </w:r>
      <w:r w:rsidRPr="00607D67">
        <w:rPr>
          <w:rFonts w:ascii="Tahoma" w:eastAsia="Times New Roman" w:hAnsi="Tahoma" w:cs="Tahoma"/>
          <w:sz w:val="22"/>
          <w:szCs w:val="22"/>
        </w:rPr>
        <w:br/>
        <w:t>ΤΜΗΜΑ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ΕΠΑΝΕΞΕΤΑΣΗΣ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Α2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Ταχ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Δ/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νση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: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Αριστογείτονος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19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Ταχ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Κώδικας: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176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71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-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Καλλιθέα</w:t>
      </w:r>
      <w:r w:rsidRPr="00607D67">
        <w:rPr>
          <w:rFonts w:ascii="Tahoma" w:eastAsia="Times New Roman" w:hAnsi="Tahoma" w:cs="Tahoma"/>
          <w:sz w:val="22"/>
          <w:szCs w:val="22"/>
        </w:rPr>
        <w:br/>
        <w:t>Τηλέφωνο: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213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1604553</w:t>
      </w:r>
      <w:r w:rsidRPr="00607D67">
        <w:rPr>
          <w:rFonts w:ascii="Tahoma" w:eastAsia="Times New Roman" w:hAnsi="Tahoma" w:cs="Tahoma"/>
          <w:sz w:val="22"/>
          <w:szCs w:val="22"/>
        </w:rPr>
        <w:br/>
        <w:t>ΦΑΞ: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213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1604567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ΑΠΟΦΑΣΗ</w:t>
      </w:r>
      <w:r w:rsidRPr="00607D67">
        <w:rPr>
          <w:rFonts w:ascii="Tahoma" w:eastAsia="Times New Roman" w:hAnsi="Tahoma" w:cs="Tahoma"/>
          <w:sz w:val="22"/>
          <w:szCs w:val="22"/>
        </w:rPr>
        <w:br/>
        <w:t>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ΠΡΟΪΣΤΑΜΕΝΟΣ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ΔΙΕΥΘΥΝΣΗΣ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ΕΠΙΛΥΣΗΣ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ΔΙΑΦΟΡΩΝ</w:t>
      </w:r>
    </w:p>
    <w:p w14:paraId="7D838FFD" w14:textId="3412C7D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Έχοντας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όψη:</w:t>
      </w:r>
    </w:p>
    <w:p w14:paraId="3B37E8A7" w14:textId="37B41FC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διατάξεις:</w:t>
      </w:r>
      <w:r w:rsidRPr="00607D67">
        <w:rPr>
          <w:rFonts w:ascii="Tahoma" w:hAnsi="Tahoma" w:cs="Tahoma"/>
          <w:sz w:val="22"/>
          <w:szCs w:val="22"/>
        </w:rPr>
        <w:br/>
        <w:t>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(ΦΕΚ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170)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ισχύει.</w:t>
      </w:r>
      <w:r w:rsidRPr="00607D67">
        <w:rPr>
          <w:rFonts w:ascii="Tahoma" w:hAnsi="Tahoma" w:cs="Tahoma"/>
          <w:sz w:val="22"/>
          <w:szCs w:val="22"/>
        </w:rPr>
        <w:br/>
        <w:t>β.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Δ.ΟΡΓ.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1036960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2017</w:t>
      </w:r>
      <w:r w:rsidRPr="00607D67">
        <w:rPr>
          <w:rFonts w:ascii="Tahoma" w:hAnsi="Tahoma" w:cs="Tahoma"/>
          <w:sz w:val="22"/>
          <w:szCs w:val="22"/>
        </w:rPr>
        <w:t>/10.03.2017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Α.Α.Δ.Ε.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(ΦΕΚ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968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Β'/22.03.2017)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«Οργανισμός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Ανεξάρτητης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Εσόδων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(Α.Α.Δ.Ε.)»,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αναριθμήθηκε,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ισχύει.</w:t>
      </w:r>
      <w:r w:rsidRPr="00607D67">
        <w:rPr>
          <w:rFonts w:ascii="Tahoma" w:hAnsi="Tahoma" w:cs="Tahoma"/>
          <w:sz w:val="22"/>
          <w:szCs w:val="22"/>
        </w:rPr>
        <w:br/>
        <w:t>γ.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ΠΟΛ.1064/2017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Εγκύκλιο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Ανεξάρτητης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Εσόδων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(Α.Α.Δ.Ε.).</w:t>
      </w:r>
      <w:r w:rsidRPr="00607D67">
        <w:rPr>
          <w:rFonts w:ascii="Tahoma" w:hAnsi="Tahoma" w:cs="Tahoma"/>
          <w:sz w:val="22"/>
          <w:szCs w:val="22"/>
        </w:rPr>
        <w:br/>
        <w:t>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30.3.2020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Νομοθετικού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Περιεχομένου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75)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κυρώθηκε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4684/2020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86)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Α.1122/2020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Υφυπουργού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Α.Α.Δ.Ε.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(ΦΕΚΒ2088/31-05-2020)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6AE51F5D" w14:textId="1646795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ΠΟΛ.1069/2014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Εγκύκλιο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Γραμματείας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Εσόδων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Υπουργείου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Οικονομικών.</w:t>
      </w:r>
    </w:p>
    <w:p w14:paraId="72F124AC" w14:textId="1ED57F0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3.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Δ.Ε.Δ.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1126366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2016/30.08.2016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(ΦΕΚ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2759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/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Β'/01.09.2016)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Διεύθυνσης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Επίλυσης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Διαφορών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«Παροχή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εξουσιοδότησης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υπογραφής».</w:t>
      </w:r>
    </w:p>
    <w:p w14:paraId="2818DE49" w14:textId="411D882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4.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ημερομηνία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21/01/2020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πρωτοκόλλου............</w:t>
      </w:r>
      <w:proofErr w:type="spellStart"/>
      <w:r w:rsidRPr="00607D67">
        <w:rPr>
          <w:rFonts w:ascii="Tahoma" w:hAnsi="Tahoma" w:cs="Tahoma"/>
          <w:sz w:val="22"/>
          <w:szCs w:val="22"/>
        </w:rPr>
        <w:t>ενδικ</w:t>
      </w:r>
      <w:r w:rsidRPr="00607D67">
        <w:rPr>
          <w:rFonts w:ascii="Tahoma" w:hAnsi="Tahoma" w:cs="Tahoma"/>
          <w:sz w:val="22"/>
          <w:szCs w:val="22"/>
        </w:rPr>
        <w:t>οφανή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ΑΦΜ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κατοίκου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</w:t>
      </w:r>
      <w:r w:rsidRPr="00607D67">
        <w:rPr>
          <w:rFonts w:ascii="Tahoma" w:hAnsi="Tahoma" w:cs="Tahoma"/>
          <w:sz w:val="22"/>
          <w:szCs w:val="22"/>
        </w:rPr>
        <w:t>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β)της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Κέντρου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Φορολογουμένων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Μεγάλου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(Κ.Ε.ΦΟ.ΜΕ.Π.)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προσκομιζόμενα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έγγραφα.</w:t>
      </w:r>
    </w:p>
    <w:p w14:paraId="5D145D7A" w14:textId="4E1611F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5.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β)υπ’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</w:t>
      </w:r>
      <w:r w:rsidRPr="00607D67">
        <w:rPr>
          <w:rFonts w:ascii="Tahoma" w:hAnsi="Tahoma" w:cs="Tahoma"/>
          <w:sz w:val="22"/>
          <w:szCs w:val="22"/>
        </w:rPr>
        <w:t>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Κέντρου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Φορολογουμένων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Μεγάλου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(Κ.Ε.ΦΟ.ΜΕ.Π.)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ζητείται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ακύρωση.</w:t>
      </w:r>
      <w:r w:rsidR="004517BE">
        <w:rPr>
          <w:rFonts w:ascii="Tahoma" w:hAnsi="Tahoma" w:cs="Tahoma"/>
          <w:sz w:val="22"/>
          <w:szCs w:val="22"/>
        </w:rPr>
        <w:t xml:space="preserve"> </w:t>
      </w:r>
    </w:p>
    <w:p w14:paraId="7152EBAE" w14:textId="3A6620D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6.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Κ.Ε.ΦΟ.ΜΕ.Π..</w:t>
      </w:r>
    </w:p>
    <w:p w14:paraId="152874AA" w14:textId="5DFE9B07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sz w:val="22"/>
          <w:szCs w:val="22"/>
        </w:rPr>
        <w:t>7.</w:t>
      </w:r>
      <w:r w:rsidR="004517BE" w:rsidRPr="004517BE">
        <w:rPr>
          <w:rFonts w:ascii="Tahoma" w:eastAsia="Times New Roman" w:hAnsi="Tahoma" w:cs="Tahoma"/>
          <w:sz w:val="22"/>
          <w:szCs w:val="22"/>
        </w:rPr>
        <w:t xml:space="preserve"> 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αριθ.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πρωτ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Δ.Ε.Δ....</w:t>
      </w:r>
      <w:r w:rsidRPr="00607D67">
        <w:rPr>
          <w:rFonts w:ascii="Tahoma" w:eastAsia="Times New Roman" w:hAnsi="Tahoma" w:cs="Tahoma"/>
          <w:sz w:val="22"/>
          <w:szCs w:val="22"/>
        </w:rPr>
        <w:t>..............ΕΞ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2020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ΕΜΠ/09-03-2020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κλήση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υποβολή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έγγραφων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απόψεων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Υπηρεσίας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μας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προσφεύγοντα.</w:t>
      </w:r>
    </w:p>
    <w:p w14:paraId="4C105A60" w14:textId="48B7BD7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8.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εισήγηση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ορισθέντος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υπαλλήλου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Τμήματος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αποτυπώνεται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σχέδιο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απόφασης.</w:t>
      </w:r>
    </w:p>
    <w:p w14:paraId="2A67ECB1" w14:textId="59A951E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ημερομηνία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21/01/</w:t>
      </w:r>
      <w:r w:rsidRPr="00607D67">
        <w:rPr>
          <w:rFonts w:ascii="Tahoma" w:hAnsi="Tahoma" w:cs="Tahoma"/>
          <w:sz w:val="22"/>
          <w:szCs w:val="22"/>
        </w:rPr>
        <w:t>2020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πρωτοκόλλου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</w:t>
      </w:r>
      <w:proofErr w:type="spellStart"/>
      <w:r w:rsidRPr="00607D67">
        <w:rPr>
          <w:rFonts w:ascii="Tahoma" w:hAnsi="Tahoma" w:cs="Tahoma"/>
          <w:sz w:val="22"/>
          <w:szCs w:val="22"/>
        </w:rPr>
        <w:t>ενδικοφανούς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ΑΦΜ.........................,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κατατέθηκε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εμπρόθεσμα,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μελέτη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αξιολόγηση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υφιστάμενων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</w:t>
      </w:r>
      <w:r w:rsidRPr="00607D67">
        <w:rPr>
          <w:rFonts w:ascii="Tahoma" w:hAnsi="Tahoma" w:cs="Tahoma"/>
          <w:sz w:val="22"/>
          <w:szCs w:val="22"/>
        </w:rPr>
        <w:t>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φάκελο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εγγράφων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προβαλλόμενων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ενδικοφανούς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επαγόμαστε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ακόλουθα:</w:t>
      </w:r>
      <w:r w:rsidR="004517BE">
        <w:rPr>
          <w:rFonts w:ascii="Tahoma" w:hAnsi="Tahoma" w:cs="Tahoma"/>
          <w:sz w:val="22"/>
          <w:szCs w:val="22"/>
        </w:rPr>
        <w:t xml:space="preserve"> </w:t>
      </w:r>
    </w:p>
    <w:p w14:paraId="6FF017A4" w14:textId="508B6E6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Κέντρου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Φορολογου</w:t>
      </w:r>
      <w:r w:rsidRPr="00607D67">
        <w:rPr>
          <w:rFonts w:ascii="Tahoma" w:hAnsi="Tahoma" w:cs="Tahoma"/>
          <w:sz w:val="22"/>
          <w:szCs w:val="22"/>
        </w:rPr>
        <w:t>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Μεγάλου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(Κ.Ε.ΦΟ.ΜΕ.Π.)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καταλογίσθηκε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19.397,00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αλληλεγγύης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3.943,28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προσαυξήσεις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ανακρίβειας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19.893,56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43.233,</w:t>
      </w:r>
      <w:r w:rsidRPr="00607D67">
        <w:rPr>
          <w:rFonts w:ascii="Tahoma" w:hAnsi="Tahoma" w:cs="Tahoma"/>
          <w:sz w:val="22"/>
          <w:szCs w:val="22"/>
        </w:rPr>
        <w:t>84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ευρώ.</w:t>
      </w:r>
      <w:r w:rsidR="004517BE">
        <w:rPr>
          <w:rFonts w:ascii="Tahoma" w:hAnsi="Tahoma" w:cs="Tahoma"/>
          <w:sz w:val="22"/>
          <w:szCs w:val="22"/>
        </w:rPr>
        <w:t xml:space="preserve"> </w:t>
      </w:r>
    </w:p>
    <w:p w14:paraId="68C7EA82" w14:textId="69896E2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</w:p>
    <w:p w14:paraId="587C67D9" w14:textId="7E955B5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Κέντρου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Φορολογουμένων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Μεγάλου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(Κ.Ε.ΦΟ.ΜΕ.Π.)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καταλογίσθηκε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165.061,41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αλληλεγγύης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61.815,97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προσαυξήσεις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ανακρίβειας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82.530,71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309</w:t>
      </w:r>
      <w:r w:rsidRPr="00607D67">
        <w:rPr>
          <w:rFonts w:ascii="Tahoma" w:hAnsi="Tahoma" w:cs="Tahoma"/>
          <w:sz w:val="22"/>
          <w:szCs w:val="22"/>
        </w:rPr>
        <w:t>.408,09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ευρώ.</w:t>
      </w:r>
    </w:p>
    <w:p w14:paraId="37A8DBE1" w14:textId="4488C47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εισφοράς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καταλογίσθηκαν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10/12/2019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ελεγκτή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Κ.Ε.ΦΟ.ΜΕ.Π.,.............................................</w:t>
      </w:r>
    </w:p>
    <w:p w14:paraId="64081DBA" w14:textId="1797C6D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Συγ</w:t>
      </w:r>
      <w:r w:rsidRPr="00607D67">
        <w:rPr>
          <w:rFonts w:ascii="Tahoma" w:hAnsi="Tahoma" w:cs="Tahoma"/>
          <w:sz w:val="22"/>
          <w:szCs w:val="22"/>
        </w:rPr>
        <w:t>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δυνάμει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............/.../......../2019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εντολής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διενεργήθηκε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δηλωθέντος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εισοδήματος: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8555"/>
        <w:gridCol w:w="1206"/>
        <w:gridCol w:w="1587"/>
      </w:tblGrid>
      <w:tr w:rsidR="00383AB2" w:rsidRPr="00607D67" w14:paraId="6A38DFA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9645B" w14:textId="1E1AA6B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ΕΚΘΕΣΗ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BAD3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196C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27B8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</w:p>
        </w:tc>
      </w:tr>
      <w:tr w:rsidR="00383AB2" w:rsidRPr="00607D67" w14:paraId="358C303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8D0B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B445C" w14:textId="0CEDE25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Υπηρεσίες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ελευθέρων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επαγγελμάτων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A556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A9A3E" w14:textId="30564A6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327F1FD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272D7" w14:textId="6745CF8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8.2.1-8.2.3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9C792B" w14:textId="059C3BE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συναλλαγές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εταιρείες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169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439ED" w14:textId="43864BA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62BDB11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F4BC9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4C082" w14:textId="6D73E24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αναιτιολόγητων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πιστώσεων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9FD2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C2081A" w14:textId="39A27B5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6BBAC7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FFC4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CF9DF" w14:textId="67C75C7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λογιστικού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ροσδιορισμού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καθαρού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A929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675A2" w14:textId="75209A6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72E8AE4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D4C25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7.1.2.1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0BE1B" w14:textId="519824C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μερίσματα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9C956" w14:textId="69FACA7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D8C3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1.473.473,65</w:t>
            </w:r>
          </w:p>
        </w:tc>
      </w:tr>
      <w:tr w:rsidR="00383AB2" w:rsidRPr="00607D67" w14:paraId="70B5FDB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308F9" w14:textId="1E3C3DB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7.1.2.3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8.2.1-8.2.3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2C2C5F" w14:textId="765A0C9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μισθωτή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εργασία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συντάξεις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παροχές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είδος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F1246" w14:textId="0F24D39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CF88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</w:tr>
      <w:tr w:rsidR="00383AB2" w:rsidRPr="00607D67" w14:paraId="5F4D0AC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3770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A12B3" w14:textId="2EDD7EB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Κερδών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επιχειρηματική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δραστηριότητα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C17A0" w14:textId="4E81219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230A4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1E09628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3196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19B11" w14:textId="42FED3C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αναιτιολόγητων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πιστώσεων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76CC8B" w14:textId="21BD0FC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1C39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</w:tr>
    </w:tbl>
    <w:p w14:paraId="6916AE3C" w14:textId="406A9528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υποβ</w:t>
      </w:r>
      <w:r w:rsidR="00081408" w:rsidRPr="00607D67">
        <w:rPr>
          <w:rFonts w:ascii="Tahoma" w:hAnsi="Tahoma" w:cs="Tahoma"/>
          <w:sz w:val="22"/>
          <w:szCs w:val="22"/>
        </w:rPr>
        <w:t>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ενδικοφανούς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προσφυγής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ζητά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δεκτή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ακυρωθούν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άλλως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τροποποιηθούν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προσβαλλόμενες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προβάλλοντας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:</w:t>
      </w:r>
    </w:p>
    <w:p w14:paraId="26272D08" w14:textId="5985B158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Α.«Δικαιολόγηση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πιστώσεων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«πρωτογενείς»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(προσα</w:t>
      </w:r>
      <w:r w:rsidR="00081408" w:rsidRPr="00607D67">
        <w:rPr>
          <w:rFonts w:ascii="Tahoma" w:hAnsi="Tahoma" w:cs="Tahoma"/>
          <w:sz w:val="22"/>
          <w:szCs w:val="22"/>
        </w:rPr>
        <w:t>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περιουσίας)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εσφαλμένη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εκτίμηση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αποδεικτικού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υλικού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εισέφερε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εσφαλμένη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αποδεικτικού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βάρους,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μισθωτή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εργασία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ΚΦΕ).»</w:t>
      </w:r>
    </w:p>
    <w:p w14:paraId="47F761B3" w14:textId="622280C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Χρήση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2013</w:t>
      </w:r>
    </w:p>
    <w:p w14:paraId="786BE90A" w14:textId="4C67E28A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προήλθε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σχετίζονται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..........................................,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εταιρεία...............................ως</w:t>
      </w:r>
      <w:r w:rsidR="004517BE">
        <w:rPr>
          <w:rFonts w:ascii="Tahoma" w:hAnsi="Tahoma" w:cs="Tahoma"/>
          <w:sz w:val="22"/>
          <w:szCs w:val="22"/>
        </w:rPr>
        <w:t xml:space="preserve">  </w:t>
      </w:r>
      <w:r w:rsidR="00081408" w:rsidRPr="00607D67">
        <w:rPr>
          <w:rFonts w:ascii="Tahoma" w:hAnsi="Tahoma" w:cs="Tahoma"/>
          <w:sz w:val="22"/>
          <w:szCs w:val="22"/>
        </w:rPr>
        <w:t>μέλ</w:t>
      </w:r>
      <w:r w:rsidR="00081408" w:rsidRPr="00607D67">
        <w:rPr>
          <w:rFonts w:ascii="Tahoma" w:hAnsi="Tahoma" w:cs="Tahoma"/>
          <w:sz w:val="22"/>
          <w:szCs w:val="22"/>
        </w:rPr>
        <w:t>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.................................................................................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ποσά:</w:t>
      </w:r>
      <w:r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185"/>
        <w:gridCol w:w="12088"/>
      </w:tblGrid>
      <w:tr w:rsidR="00383AB2" w:rsidRPr="00607D67" w14:paraId="7BA3B7C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D81CBE" w14:textId="41021A8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38575" w14:textId="606496D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8.021,52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€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B3AA95" w14:textId="0CC70A6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μεταξύ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εταιρείες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δαπανών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πραγματοποιήθηκαν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εταιρειών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(Α)</w:t>
            </w:r>
          </w:p>
        </w:tc>
      </w:tr>
      <w:tr w:rsidR="00383AB2" w:rsidRPr="00607D67" w14:paraId="5681096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DEFC2" w14:textId="07F5CBC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3D498" w14:textId="75C5C4C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31.329,03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FB35F" w14:textId="3AB4111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δαπανών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πραγματοποίησε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ως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διαχειριστής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εταιρίας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«.......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.................................»</w:t>
            </w:r>
          </w:p>
        </w:tc>
      </w:tr>
      <w:tr w:rsidR="00383AB2" w:rsidRPr="00607D67" w14:paraId="17ACB30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339C5" w14:textId="1BF5549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C03A0" w14:textId="6CD4999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9.528,06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3C86C" w14:textId="3E94472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δαπανών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πραγματοποίησε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ως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διαχειριστής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«....................................................................»</w:t>
            </w:r>
          </w:p>
        </w:tc>
      </w:tr>
      <w:tr w:rsidR="00383AB2" w:rsidRPr="00607D67" w14:paraId="0FC563C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5CB43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Μείον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A5CF4" w14:textId="6C6E078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5.620,00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CAE3E" w14:textId="58BD4DA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Αναλήψεις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μετρητών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πραγματοποίησε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ενος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συσχετίζονται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ανωτέρω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καταβολές</w:t>
            </w:r>
          </w:p>
        </w:tc>
      </w:tr>
      <w:tr w:rsidR="00383AB2" w:rsidRPr="00607D67" w14:paraId="5D18804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2A32A" w14:textId="0C04426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A471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35.237,09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720F7" w14:textId="28D8455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μεταξύ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αναλήψεων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(Β)</w:t>
            </w:r>
          </w:p>
        </w:tc>
      </w:tr>
      <w:tr w:rsidR="00383AB2" w:rsidRPr="00607D67" w14:paraId="15B6DA2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D970F" w14:textId="2D62627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8D293" w14:textId="0EE0AFE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43.258,61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€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306C1" w14:textId="3247058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(Α)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(Β)</w:t>
            </w:r>
          </w:p>
        </w:tc>
      </w:tr>
    </w:tbl>
    <w:p w14:paraId="22DCD5CD" w14:textId="499409B4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εταιρειών,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γνωστής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συνομολογεί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1175/2017</w:t>
      </w:r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Περαιτέρω,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επικουρικώς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ισόποσο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καλύπτεται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ύψους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35.000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8.109,50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επικαλεσθεί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δεκτές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προσκόμισης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δικαιολογητικών.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ενδικοφανή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</w:t>
      </w:r>
      <w:r w:rsidR="00081408" w:rsidRPr="00607D67">
        <w:rPr>
          <w:rFonts w:ascii="Tahoma" w:hAnsi="Tahoma" w:cs="Tahoma"/>
          <w:sz w:val="22"/>
          <w:szCs w:val="22"/>
        </w:rPr>
        <w:t>καιολογητικά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προσκόμισης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ζητά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γίνουν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αποδεκτοί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σχετ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35.000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8.109,50).</w:t>
      </w:r>
      <w:r>
        <w:rPr>
          <w:rFonts w:ascii="Tahoma" w:hAnsi="Tahoma" w:cs="Tahoma"/>
          <w:sz w:val="22"/>
          <w:szCs w:val="22"/>
        </w:rPr>
        <w:br/>
      </w:r>
    </w:p>
    <w:p w14:paraId="0D02F111" w14:textId="76B3F2D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2.Ως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αιτιολόγησης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</w:t>
      </w:r>
      <w:r w:rsidRPr="00607D67">
        <w:rPr>
          <w:rFonts w:ascii="Tahoma" w:hAnsi="Tahoma" w:cs="Tahoma"/>
          <w:sz w:val="22"/>
          <w:szCs w:val="22"/>
        </w:rPr>
        <w:t>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κάτωθι: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561"/>
        <w:gridCol w:w="1884"/>
        <w:gridCol w:w="711"/>
        <w:gridCol w:w="934"/>
        <w:gridCol w:w="1565"/>
        <w:gridCol w:w="1180"/>
        <w:gridCol w:w="2264"/>
        <w:gridCol w:w="1925"/>
        <w:gridCol w:w="1509"/>
      </w:tblGrid>
      <w:tr w:rsidR="00607D67" w:rsidRPr="00607D67" w14:paraId="0F49A3F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6D99D" w14:textId="74EA48C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73DF7" w14:textId="6BEFE99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11614" w14:textId="04837B6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8E5F1" w14:textId="1BECF67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Δικαιούχοι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Λογαριασμού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A1EE0" w14:textId="5639F64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F466D" w14:textId="7039E8D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D8F48" w14:textId="46C0234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1E5BCE" w14:textId="0835277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4AC7A" w14:textId="59A9CA8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Προσκομι</w:t>
            </w:r>
            <w:proofErr w:type="spellEnd"/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σθέντα</w:t>
            </w:r>
            <w:proofErr w:type="spellEnd"/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στοιχεία</w:t>
            </w:r>
          </w:p>
        </w:tc>
      </w:tr>
      <w:tr w:rsidR="00607D67" w:rsidRPr="00607D67" w14:paraId="3A4744F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3F494" w14:textId="0155D62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A8DEF" w14:textId="7319139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3DE31" w14:textId="46D87E4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FEBD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1......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89D56" w14:textId="61E9C15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89F1F" w14:textId="17FE5F9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D288C" w14:textId="21803B3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197D37" w14:textId="01ECEB3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598A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Επανακατά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DE0D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</w:p>
        </w:tc>
      </w:tr>
      <w:tr w:rsidR="00607D67" w:rsidRPr="00607D67" w14:paraId="394F1C6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E702E" w14:textId="488BB4A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27F7C" w14:textId="1662194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18BAB" w14:textId="7B6451A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7EDDF" w14:textId="07B64D8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D5A2D" w14:textId="5E88962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96C3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Κατάθεση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8EA78" w14:textId="5A7AB38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87E6DF" w14:textId="78BD243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0B46E" w14:textId="45C68F6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θεση</w:t>
            </w:r>
            <w:proofErr w:type="spellEnd"/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06BB5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ΤΗΜΑ</w:t>
            </w:r>
          </w:p>
        </w:tc>
      </w:tr>
      <w:tr w:rsidR="00607D67" w:rsidRPr="00607D67" w14:paraId="14EA02E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27789" w14:textId="19FC831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B098D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8/3/2013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524CF" w14:textId="754E9E9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200D2" w14:textId="505C3F1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A680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CDDC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Μετρητών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42FD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C5F8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A0475" w14:textId="38C1691C" w:rsidR="00000000" w:rsidRPr="00607D67" w:rsidRDefault="00607D67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Π</w:t>
            </w:r>
            <w:r w:rsidR="00081408" w:rsidRPr="00607D67">
              <w:rPr>
                <w:rFonts w:ascii="Tahoma" w:hAnsi="Tahoma" w:cs="Tahoma"/>
                <w:sz w:val="22"/>
                <w:szCs w:val="22"/>
              </w:rPr>
              <w:t>ρογενέστε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9AF6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ΑΝΑΛΗΨ</w:t>
            </w:r>
          </w:p>
        </w:tc>
      </w:tr>
      <w:tr w:rsidR="00607D67" w:rsidRPr="00607D67" w14:paraId="33C81D4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DB8D2" w14:textId="02B912C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841E2" w14:textId="001E65C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43CA9" w14:textId="28BB43E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81D1F" w14:textId="62E1036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226AC" w14:textId="6C24AB3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Ευρώ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λογ</w:t>
            </w:r>
            <w:proofErr w:type="spellEnd"/>
            <w:r w:rsidRPr="00607D67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E26A6D" w14:textId="3DF6B4C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9BE8E" w14:textId="4794295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FF0BB" w14:textId="27BDA4E7" w:rsidR="00000000" w:rsidRPr="00607D67" w:rsidRDefault="00607D67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Ρ</w:t>
            </w:r>
            <w:r w:rsidR="00081408" w:rsidRPr="00607D67">
              <w:rPr>
                <w:rFonts w:ascii="Tahoma" w:hAnsi="Tahoma" w:cs="Tahoma"/>
                <w:sz w:val="22"/>
                <w:szCs w:val="22"/>
              </w:rPr>
              <w:t>η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B2F0A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ΕΙΣ</w:t>
            </w:r>
          </w:p>
        </w:tc>
      </w:tr>
      <w:tr w:rsidR="00607D67" w:rsidRPr="00607D67" w14:paraId="08B1575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17ED0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EC32C0" w14:textId="1D5FBE7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3E576" w14:textId="2AEE2C1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6C77E" w14:textId="2CD2587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00EA2" w14:textId="1E2498B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E18DF" w14:textId="3044E97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CE971" w14:textId="4BA6950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A48A5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ανάληψη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CE45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17.200</w:t>
            </w:r>
          </w:p>
        </w:tc>
      </w:tr>
      <w:tr w:rsidR="00607D67" w:rsidRPr="00607D67" w14:paraId="018861B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08E1B" w14:textId="770D3EA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8720E" w14:textId="7884D49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C7188" w14:textId="2E0B661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6C3E5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1......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0FBA1" w14:textId="1815D7B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22FC6" w14:textId="4E81BB8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F8211" w14:textId="27BAAC1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D966D" w14:textId="06B9C85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09BA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επιστροφή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13202" w14:textId="0D82559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07D67" w:rsidRPr="00607D67" w14:paraId="3DAA800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9DEBB" w14:textId="536F7A2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294A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21/2/201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EE055" w14:textId="12D8AD7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0DFCB" w14:textId="5E40BB9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62A17" w14:textId="2C7C6A7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988C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Κατάθεση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1EF26" w14:textId="0A30584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05402" w14:textId="37C0F67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383F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ταμειακής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AF0F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ΣΧ.21</w:t>
            </w:r>
          </w:p>
        </w:tc>
      </w:tr>
      <w:tr w:rsidR="00607D67" w:rsidRPr="00607D67" w14:paraId="23800AE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E800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1A30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58C06D" w14:textId="4EAC3F6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AF0DD" w14:textId="0A63595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570A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A17BC" w14:textId="14CAE94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Επιταγών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Ευρώ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άλλων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D5CA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7D5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98D711" w14:textId="782153C4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διευκόλυνσ</w:t>
            </w:r>
            <w:r w:rsidRPr="00607D67">
              <w:rPr>
                <w:rFonts w:ascii="Tahoma" w:hAnsi="Tahoma" w:cs="Tahoma"/>
                <w:sz w:val="22"/>
                <w:szCs w:val="22"/>
              </w:rPr>
              <w:t>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F6CDC" w14:textId="5C1AF65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07D67" w:rsidRPr="00607D67" w14:paraId="6AB493C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F886E" w14:textId="1A6893D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19A22" w14:textId="4FCE7BF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2F0B6" w14:textId="5A28584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91EF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1......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55041" w14:textId="2E9C01B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4B0BF" w14:textId="15E2F2B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D4EC7" w14:textId="1F14A3B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3F566" w14:textId="4498417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9FA0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Επανακατά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9022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</w:p>
        </w:tc>
      </w:tr>
      <w:tr w:rsidR="00607D67" w:rsidRPr="00607D67" w14:paraId="41DB1BE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6B5BA" w14:textId="1D78EFB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678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25/6/201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5434F" w14:textId="3073F13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40344" w14:textId="2696E8F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................,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E322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Κατάθεση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7C675" w14:textId="4EA4CC3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555BD" w14:textId="3AE2220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070855" w14:textId="62AC1CA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θεση</w:t>
            </w:r>
            <w:proofErr w:type="spellEnd"/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7621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ΤΗΜΑ</w:t>
            </w:r>
          </w:p>
        </w:tc>
      </w:tr>
      <w:tr w:rsidR="00607D67" w:rsidRPr="00607D67" w14:paraId="5E6D74B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AE11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AC7B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D6BF5" w14:textId="26B1642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16638F1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52D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Μετρητών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451E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5CF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56E9" w14:textId="3D50B896" w:rsidR="00000000" w:rsidRPr="00607D67" w:rsidRDefault="00607D67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Π</w:t>
            </w:r>
            <w:r w:rsidR="00081408" w:rsidRPr="00607D67">
              <w:rPr>
                <w:rFonts w:ascii="Tahoma" w:hAnsi="Tahoma" w:cs="Tahoma"/>
                <w:sz w:val="22"/>
                <w:szCs w:val="22"/>
              </w:rPr>
              <w:t>ρογενέστε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01BF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ΑΝΑΛΗΨ</w:t>
            </w:r>
          </w:p>
        </w:tc>
      </w:tr>
      <w:tr w:rsidR="00607D67" w:rsidRPr="00607D67" w14:paraId="72AFA32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24AF0F" w14:textId="2052CBA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CACF7" w14:textId="110261D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44364" w14:textId="41DA715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A2DFE" w14:textId="7CE3230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................,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33ADE" w14:textId="192DCAD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Ευρώ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λογ</w:t>
            </w:r>
            <w:proofErr w:type="spellEnd"/>
            <w:r w:rsidRPr="00607D67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64F6F" w14:textId="7B13AD0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227AC" w14:textId="5D863C0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8BCDD" w14:textId="3A90FFB0" w:rsidR="00000000" w:rsidRPr="00607D67" w:rsidRDefault="00607D67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Ρ</w:t>
            </w:r>
            <w:r w:rsidR="00081408" w:rsidRPr="00607D67">
              <w:rPr>
                <w:rFonts w:ascii="Tahoma" w:hAnsi="Tahoma" w:cs="Tahoma"/>
                <w:sz w:val="22"/>
                <w:szCs w:val="22"/>
              </w:rPr>
              <w:t>η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239C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ΕΙΣ</w:t>
            </w:r>
          </w:p>
        </w:tc>
      </w:tr>
      <w:tr w:rsidR="00607D67" w:rsidRPr="00607D67" w14:paraId="5D72CB0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129516" w14:textId="4D02BF8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E5451" w14:textId="3D10E0F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593C6" w14:textId="70B2966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74A2DF9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82A00" w14:textId="57456C3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017F1" w14:textId="6581ACE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35F82" w14:textId="57772E8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3A15F" w14:textId="13C7D24C" w:rsidR="00000000" w:rsidRPr="00607D67" w:rsidRDefault="00607D67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</w:t>
            </w:r>
            <w:r w:rsidR="00081408" w:rsidRPr="00607D67">
              <w:rPr>
                <w:rFonts w:ascii="Tahoma" w:hAnsi="Tahoma" w:cs="Tahoma"/>
                <w:sz w:val="22"/>
                <w:szCs w:val="22"/>
              </w:rPr>
              <w:t>νάληψη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2744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17.200</w:t>
            </w:r>
          </w:p>
        </w:tc>
      </w:tr>
      <w:tr w:rsidR="00607D67" w:rsidRPr="00607D67" w14:paraId="387B496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E407EA" w14:textId="65A0F3F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06836" w14:textId="2944974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AAF0A" w14:textId="4C9E0C3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A0126" w14:textId="4570CE2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B0BEF" w14:textId="0DD5BF9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5B6D9" w14:textId="787E1DB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499A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8121B" w14:textId="4F860C3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9B7F9C" w14:textId="491C5DE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6CBCDEEB" w14:textId="44F37DE8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2014</w:t>
      </w:r>
    </w:p>
    <w:p w14:paraId="24C0D509" w14:textId="601209E3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1.Ως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4172/2013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-αντάλλαγμα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</w:t>
      </w:r>
      <w:r w:rsidR="00081408" w:rsidRPr="00607D67">
        <w:rPr>
          <w:rFonts w:ascii="Tahoma" w:hAnsi="Tahoma" w:cs="Tahoma"/>
          <w:sz w:val="22"/>
          <w:szCs w:val="22"/>
        </w:rPr>
        <w:t>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παροχή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υπηρεσιών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081408" w:rsidRPr="00607D67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εισφορών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ΤΣΜΕΔΕ.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απέρριψε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δαπανών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διενή</w:t>
      </w:r>
      <w:r w:rsidR="00081408" w:rsidRPr="00607D67">
        <w:rPr>
          <w:rFonts w:ascii="Tahoma" w:hAnsi="Tahoma" w:cs="Tahoma"/>
          <w:sz w:val="22"/>
          <w:szCs w:val="22"/>
        </w:rPr>
        <w:t>ργησε,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ενδικοφανή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Παράρτημα,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εισφορές.........................).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625"/>
        <w:gridCol w:w="1955"/>
        <w:gridCol w:w="1567"/>
        <w:gridCol w:w="1203"/>
        <w:gridCol w:w="2467"/>
        <w:gridCol w:w="2775"/>
        <w:gridCol w:w="1869"/>
      </w:tblGrid>
      <w:tr w:rsidR="00383AB2" w:rsidRPr="00607D67" w14:paraId="32E6A50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B970E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CC4A1" w14:textId="6687F18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Ημερομηνί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01A3F" w14:textId="6DB107E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BC0DA" w14:textId="774314D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A21621" w14:textId="72370CB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7CCE7" w14:textId="5EDF80A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(υπόχρεος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C7663" w14:textId="01249E7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προσφεύγοντ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67DD9" w14:textId="7E063C3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Προσκομισθέν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στοιχεία</w:t>
            </w:r>
          </w:p>
        </w:tc>
      </w:tr>
      <w:tr w:rsidR="00383AB2" w:rsidRPr="00607D67" w14:paraId="2CB58D3F" w14:textId="77777777">
        <w:trPr>
          <w:divId w:val="491876084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6DE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2357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14/4/2014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B8C448" w14:textId="5B69A90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4ED9A4" w14:textId="4A1E459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06BE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7.712,90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94CF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3.856,45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AB930" w14:textId="2716DA7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F19E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7381F7A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5C07A79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383AB2" w:rsidRPr="00607D67" w14:paraId="324C1D21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F87C9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D1348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9004C" w14:textId="48B0AD5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ED5AF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C7C39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A68BF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5420A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74862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23383CF6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0637F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9E6C7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46B6B" w14:textId="41687B0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89E5A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3CF6C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D46E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92FF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5BCF9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3794C73E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87602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80167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EA1DA9" w14:textId="1992158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094BE" w14:textId="77F6C9E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D7074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3F08D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3A02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632BD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023E0BE9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AC78F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A903E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0797E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B2A5F" w14:textId="79EBF3E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7553D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1ECE2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D68C1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C9794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4018268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B93D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121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430FF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19/6/2014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899C7" w14:textId="4CFAFD3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C0245B" w14:textId="03C0064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FB8A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1.763,70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CF4B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881,85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48326" w14:textId="2DB305A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7EF8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697D7DD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0E5077F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383AB2" w:rsidRPr="00607D67" w14:paraId="7F2846C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B38B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CF59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16/9/2014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105" w14:textId="54EE46C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94276" w14:textId="35A0786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773F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2.983,57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7E4E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1.491,79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55186" w14:textId="595482D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5793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24A7273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3B9932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383AB2" w:rsidRPr="00607D67" w14:paraId="3A3543A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9E6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D918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3/10/2014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54216" w14:textId="7F6AAD8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50F80" w14:textId="4E093F6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05C3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1.188,57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F9FF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594,29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7F68F" w14:textId="7AFA462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A98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</w:t>
            </w:r>
          </w:p>
          <w:p w14:paraId="5E0BDF9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088D926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383AB2" w:rsidRPr="00607D67" w14:paraId="3839BB4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0D17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0380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2BCDC" w14:textId="3A90C81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42CF8" w14:textId="4FE4063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E196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936,82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1998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468,41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AB955B" w14:textId="01A3D55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83AB2"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D784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5D4C53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541EAF5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383AB2" w:rsidRPr="00607D67" w14:paraId="48F1E33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36E3D" w14:textId="641D533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8D7E6" w14:textId="71048F4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F862C" w14:textId="5F58504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B03E0" w14:textId="2B96330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0838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14.585,56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4075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9D717" w14:textId="01CB0D8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D6253" w14:textId="49F27D6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02A79A3E" w14:textId="6DF0F102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2.Ως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διαπιστώθηκε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αιτιολόγησης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τραπεζικών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πιστώσεων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αιτιολογούνται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κάτωθι: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</w:p>
    <w:tbl>
      <w:tblPr>
        <w:tblW w:w="5068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566"/>
        <w:gridCol w:w="1871"/>
        <w:gridCol w:w="1613"/>
        <w:gridCol w:w="1176"/>
        <w:gridCol w:w="2227"/>
        <w:gridCol w:w="3190"/>
        <w:gridCol w:w="1939"/>
      </w:tblGrid>
      <w:tr w:rsidR="00383AB2" w:rsidRPr="00607D67" w14:paraId="296FE083" w14:textId="77777777" w:rsidTr="00383AB2">
        <w:trPr>
          <w:divId w:val="491876084"/>
          <w:tblCellSpacing w:w="15" w:type="dxa"/>
        </w:trPr>
        <w:tc>
          <w:tcPr>
            <w:tcW w:w="18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4F265" w14:textId="689E714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63FD89" w14:textId="7DD684E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Ημερομηνί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25075" w14:textId="3E89BB4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54A55" w14:textId="6495B19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170B4" w14:textId="0BC6D5B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D6A5B" w14:textId="497F550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(υπόχρεος).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5EB0A" w14:textId="3AB4C48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προσφεύγοντ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6D17F" w14:textId="071D303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Προσκομ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ισθέντα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στοιχείς</w:t>
            </w:r>
          </w:p>
        </w:tc>
      </w:tr>
      <w:tr w:rsidR="00383AB2" w:rsidRPr="00607D67" w14:paraId="1031A54B" w14:textId="77777777" w:rsidTr="00383AB2">
        <w:trPr>
          <w:divId w:val="491876084"/>
          <w:tblCellSpacing w:w="15" w:type="dxa"/>
        </w:trPr>
        <w:tc>
          <w:tcPr>
            <w:tcW w:w="18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4C04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</w:t>
            </w:r>
          </w:p>
          <w:p w14:paraId="05524B7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254FD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23/4/2014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740B59" w14:textId="2C1539C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E429ED" w14:textId="0602999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945B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2.259,61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41E1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1.129,81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29945" w14:textId="0B281CD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ΚΑΤΑΘΕΣΗ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ΚΟΡΗ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1EA1C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ΣΧ.32</w:t>
            </w:r>
          </w:p>
        </w:tc>
      </w:tr>
      <w:tr w:rsidR="00383AB2" w:rsidRPr="00607D67" w14:paraId="1B784B1E" w14:textId="77777777" w:rsidTr="00383AB2">
        <w:trPr>
          <w:divId w:val="491876084"/>
          <w:tblCellSpacing w:w="15" w:type="dxa"/>
        </w:trPr>
        <w:tc>
          <w:tcPr>
            <w:tcW w:w="18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ED8B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13</w:t>
            </w:r>
          </w:p>
          <w:p w14:paraId="77ED576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EB93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12/3/2014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593F4" w14:textId="7F9676E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9F15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ΚΑΤΑΘΕΣΗ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BD66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CA0F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15.000,00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8912E" w14:textId="20DA7BD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ΑΦΟΡΟΥΝ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ΜΕΤΑΦΟΡΑ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ΚΕΦΑΛΑΙΩΝ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ΕΤΕΡΟ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65CF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ΣΧ.136</w:t>
            </w:r>
          </w:p>
        </w:tc>
      </w:tr>
      <w:tr w:rsidR="00383AB2" w:rsidRPr="00607D67" w14:paraId="1B6D61EF" w14:textId="77777777" w:rsidTr="00383AB2">
        <w:trPr>
          <w:divId w:val="491876084"/>
          <w:tblCellSpacing w:w="15" w:type="dxa"/>
        </w:trPr>
        <w:tc>
          <w:tcPr>
            <w:tcW w:w="18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66EE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13</w:t>
            </w:r>
          </w:p>
          <w:p w14:paraId="533965D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3CAE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17/3/2014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CFBA8" w14:textId="0D29FF2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F24C9" w14:textId="3CE7D59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ΣΥΜΨΗΦ/ΚΗ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ΕΓΓΡΑΦΗ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31B2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45.000,00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462D0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22.500,00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AD277" w14:textId="30DBAA5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ΑΦΟΡΟΥΝ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ΜΕΤΑΦΟΡΑ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ΚΕΦΑΛΑΙΩΝ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ΕΤΕΡΟ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9068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ΣΧ.137</w:t>
            </w:r>
          </w:p>
        </w:tc>
      </w:tr>
      <w:tr w:rsidR="00383AB2" w:rsidRPr="00607D67" w14:paraId="53281E79" w14:textId="77777777" w:rsidTr="00383AB2">
        <w:trPr>
          <w:divId w:val="491876084"/>
          <w:tblCellSpacing w:w="15" w:type="dxa"/>
        </w:trPr>
        <w:tc>
          <w:tcPr>
            <w:tcW w:w="18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2DA53" w14:textId="40CF13A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E8D73" w14:textId="5D707F3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552D1" w14:textId="26ED351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6CDD4" w14:textId="3C2858E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316C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77.259,61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AEC00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38.629,81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A2C5A" w14:textId="1DE3328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4680A" w14:textId="0D6CAFF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4525F5CD" w14:textId="5E675324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Β.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μερισμάτων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άρ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4172/201</w:t>
      </w:r>
      <w:r w:rsidR="00081408" w:rsidRPr="00607D67">
        <w:rPr>
          <w:rFonts w:ascii="Tahoma" w:hAnsi="Tahoma" w:cs="Tahoma"/>
          <w:sz w:val="22"/>
          <w:szCs w:val="22"/>
        </w:rPr>
        <w:t>3</w:t>
      </w:r>
      <w:r w:rsidR="00081408"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εσφαλμένη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άρ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(Γενικός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κανόνας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απαγόρευσης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καταχρήσεων).</w:t>
      </w:r>
      <w:r>
        <w:rPr>
          <w:rFonts w:ascii="Tahoma" w:hAnsi="Tahoma" w:cs="Tahoma"/>
          <w:sz w:val="22"/>
          <w:szCs w:val="22"/>
        </w:rPr>
        <w:br/>
      </w:r>
    </w:p>
    <w:p w14:paraId="5C539E40" w14:textId="5E200A0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συντρέχουν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μερισμάτων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κ...........................,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ασκούντες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απόλυτο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«...............</w:t>
      </w:r>
      <w:r w:rsidRPr="00607D67">
        <w:rPr>
          <w:rFonts w:ascii="Tahoma" w:hAnsi="Tahoma" w:cs="Tahoma"/>
          <w:sz w:val="22"/>
          <w:szCs w:val="22"/>
        </w:rPr>
        <w:t>..................................»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προέβησαν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«διευθετήσεων»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χειρισμό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(ΜΚ)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διάστημα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2010-2016,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[δήθεν]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συνάδουν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</w:t>
      </w:r>
      <w:r w:rsidRPr="00607D67">
        <w:rPr>
          <w:rFonts w:ascii="Tahoma" w:hAnsi="Tahoma" w:cs="Tahoma"/>
          <w:sz w:val="22"/>
          <w:szCs w:val="22"/>
        </w:rPr>
        <w:t>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αλλοληακύρωσή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μερισμάτων.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ισολογισμό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υπέβαλε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«.......................................»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31/12/2013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</w:t>
      </w:r>
      <w:r w:rsidRPr="00607D67">
        <w:rPr>
          <w:rFonts w:ascii="Tahoma" w:hAnsi="Tahoma" w:cs="Tahoma"/>
          <w:sz w:val="22"/>
          <w:szCs w:val="22"/>
        </w:rPr>
        <w:t>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ημερομηνία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3.251.873,30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ταυτόχρονη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εταίρους,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υπόλοιπο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3.923.103,41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«.............................</w:t>
      </w:r>
      <w:r w:rsidRPr="00607D67">
        <w:rPr>
          <w:rFonts w:ascii="Tahoma" w:hAnsi="Tahoma" w:cs="Tahoma"/>
          <w:sz w:val="22"/>
          <w:szCs w:val="22"/>
        </w:rPr>
        <w:t>..........»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καταβλήθηκε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κανένας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εταίρους.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συντρέχουν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38§3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ειδικότερα:</w:t>
      </w:r>
    </w:p>
    <w:p w14:paraId="0EEAE2DB" w14:textId="3D239EA9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συνάδουν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συμπεριφορά.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συνάδει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επιστροφής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εταίρους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31/12/2010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υπάρχει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ηλεκτρονική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πληροφόρηση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μέχρι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31/12/2016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γίνε</w:t>
      </w:r>
      <w:r w:rsidR="00081408" w:rsidRPr="00607D67">
        <w:rPr>
          <w:rFonts w:ascii="Tahoma" w:hAnsi="Tahoma" w:cs="Tahoma"/>
          <w:sz w:val="22"/>
          <w:szCs w:val="22"/>
        </w:rPr>
        <w:t>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αποτελέσματα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31/12/2016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7.846.305,24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καταβλημένο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2.381.940,90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€.</w:t>
      </w:r>
    </w:p>
    <w:p w14:paraId="640DAAB9" w14:textId="7F1E051E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γ)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αλληλοακύρ</w:t>
      </w:r>
      <w:r w:rsidR="00081408" w:rsidRPr="00607D67">
        <w:rPr>
          <w:rFonts w:ascii="Tahoma" w:hAnsi="Tahoma" w:cs="Tahoma"/>
          <w:sz w:val="22"/>
          <w:szCs w:val="22"/>
        </w:rPr>
        <w:t>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μειώσεων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μετρητών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αυξήσεων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μέσω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κεφαλαιοποιήσεως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αποθεματικών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αλληλοαντισταθμίζονται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αλληλοακυρώνονται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θεωρηθεί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λήψη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αποφάσεων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</w:t>
      </w:r>
      <w:r w:rsidR="00081408" w:rsidRPr="00607D67">
        <w:rPr>
          <w:rFonts w:ascii="Tahoma" w:hAnsi="Tahoma" w:cs="Tahoma"/>
          <w:sz w:val="22"/>
          <w:szCs w:val="22"/>
        </w:rPr>
        <w:t>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λειτουργικότητα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έκανε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δεκτούς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έγινε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lastRenderedPageBreak/>
        <w:t>διατεθούν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λοιπές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επενδύσεις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τεκμηριώνονται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προσκομισθέντα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προκύπτουν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οικείες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εισοδήματος.</w:t>
      </w:r>
    </w:p>
    <w:p w14:paraId="7B5B59C3" w14:textId="1325E67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πλημμελώς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εκτίθεντο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απαιτούμενα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</w:t>
      </w:r>
      <w:r w:rsidRPr="00607D67">
        <w:rPr>
          <w:rFonts w:ascii="Tahoma" w:hAnsi="Tahoma" w:cs="Tahoma"/>
          <w:sz w:val="22"/>
          <w:szCs w:val="22"/>
        </w:rPr>
        <w:t>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δικαιολογούσαν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συγκεκριμένα:</w:t>
      </w:r>
      <w:r w:rsidR="00607D67">
        <w:rPr>
          <w:rFonts w:ascii="Tahoma" w:hAnsi="Tahoma" w:cs="Tahoma"/>
          <w:sz w:val="22"/>
          <w:szCs w:val="22"/>
        </w:rPr>
        <w:br/>
      </w:r>
    </w:p>
    <w:p w14:paraId="7A8F96E1" w14:textId="69005DE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Δ.Ε.Ε.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αμιγώς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επίπλαστη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</w:t>
      </w:r>
      <w:r w:rsidRPr="00607D67">
        <w:rPr>
          <w:rFonts w:ascii="Tahoma" w:hAnsi="Tahoma" w:cs="Tahoma"/>
          <w:sz w:val="22"/>
          <w:szCs w:val="22"/>
        </w:rPr>
        <w:t>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«εικονική»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ενέργεια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στερούμενη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ουσίας.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χαρακτήρα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μέσου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εξασφάλισης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δέσμευση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εισφερόντων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δικαιολογείτ</w:t>
      </w:r>
      <w:r w:rsidRPr="00607D67">
        <w:rPr>
          <w:rFonts w:ascii="Tahoma" w:hAnsi="Tahoma" w:cs="Tahoma"/>
          <w:sz w:val="22"/>
          <w:szCs w:val="22"/>
        </w:rPr>
        <w:t>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επιβαρυντική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ικανοποιηθούν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χρηματοδοτηθεί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αδιανέμητα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έννοια,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</w:t>
      </w:r>
      <w:r w:rsidRPr="00607D67">
        <w:rPr>
          <w:rFonts w:ascii="Tahoma" w:hAnsi="Tahoma" w:cs="Tahoma"/>
          <w:sz w:val="22"/>
          <w:szCs w:val="22"/>
        </w:rPr>
        <w:t>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αδιανέμητων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ανακούφιση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υποστεί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μέτοχοι,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δεσμεύσεως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ατομικής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χάριν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εξασφάλισης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στε</w:t>
      </w:r>
      <w:r w:rsidRPr="00607D67">
        <w:rPr>
          <w:rFonts w:ascii="Tahoma" w:hAnsi="Tahoma" w:cs="Tahoma"/>
          <w:sz w:val="22"/>
          <w:szCs w:val="22"/>
        </w:rPr>
        <w:t>ρούμενη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ουσίας.</w:t>
      </w:r>
    </w:p>
    <w:p w14:paraId="719C3E7B" w14:textId="525A4AA5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Περαιτέρω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καθόλου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Κ.Φ.Δ.,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ρητή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νομοθετική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πρόβλεψη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αποδεικνύεται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φέρουσα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απόδειξης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</w:t>
      </w:r>
      <w:r w:rsidR="00081408" w:rsidRPr="00607D67">
        <w:rPr>
          <w:rFonts w:ascii="Tahoma" w:hAnsi="Tahoma" w:cs="Tahoma"/>
          <w:sz w:val="22"/>
          <w:szCs w:val="22"/>
        </w:rPr>
        <w:t>οφυγή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φορολόγησης.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όμως,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μπορούσε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αποτελέσει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καταβολής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μερισμάτων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διανεμόμενα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κέρδη,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δεδομένου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</w:t>
      </w:r>
      <w:r w:rsidR="00081408" w:rsidRPr="00607D67">
        <w:rPr>
          <w:rFonts w:ascii="Tahoma" w:hAnsi="Tahoma" w:cs="Tahoma"/>
          <w:sz w:val="22"/>
          <w:szCs w:val="22"/>
        </w:rPr>
        <w:t>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αποδεσμεύονται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κέρδη,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κεφάλαιο,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κέρδη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εξακολουθούν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παραμένουν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δεσμευμένα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υποκείμενα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έτσι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τους.</w:t>
      </w:r>
    </w:p>
    <w:p w14:paraId="1215E18F" w14:textId="39935CA1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3.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αυξήσεις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</w:t>
      </w:r>
      <w:r w:rsidR="00081408" w:rsidRPr="00607D67">
        <w:rPr>
          <w:rFonts w:ascii="Tahoma" w:hAnsi="Tahoma" w:cs="Tahoma"/>
          <w:sz w:val="22"/>
          <w:szCs w:val="22"/>
        </w:rPr>
        <w:t>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αλληλοσταθμίζονται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νόμιμος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συνάδει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ορθή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ερμηνεία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επίμαχης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διάταξης.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αλληλοακύρωσης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παντελώς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αβάσιμος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προφανή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καθεμία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αυξήσεως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εξυπηρέτησαν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συγκεκριμένο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(θεμιτό)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σκοπό,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κυρίως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όμως,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καθεμία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επέφερε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ούτε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μπορούσε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συνέπεια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όφελος,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ώστε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ζήτημα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αλληλοαντιστάθμισης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αλληλοακύρωσης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περαιτέρ</w:t>
      </w:r>
      <w:r w:rsidR="00081408" w:rsidRPr="00607D67">
        <w:rPr>
          <w:rFonts w:ascii="Tahoma" w:hAnsi="Tahoma" w:cs="Tahoma"/>
          <w:sz w:val="22"/>
          <w:szCs w:val="22"/>
        </w:rPr>
        <w:t>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ουδόλως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σχετίζονται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εντελώς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διαφορετική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(θεμιτή)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αιτία.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περίπτωση,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αποδεικνύεται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ουδεμία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σύνδεση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αλληλουχία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υπάρχει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αυξήσεων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μειώσεων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κινήσεις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πραγματοποιήθηκαν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σκοπώ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μάλιστα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ορισμένες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πραγματοποιήθηκαν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υποχρεωτικά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επιβάλλονταν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((βλ.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πρακτικά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Παράρτημα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ΑΥΞΗΣΕΙΣ/ΜΕΙΩΣΕΙΣ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ΜΚ»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</w:t>
      </w:r>
      <w:r w:rsidR="00081408" w:rsidRPr="00607D67">
        <w:rPr>
          <w:rFonts w:ascii="Tahoma" w:hAnsi="Tahoma" w:cs="Tahoma"/>
          <w:sz w:val="22"/>
          <w:szCs w:val="22"/>
        </w:rPr>
        <w:t>ριέχονται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(έξι)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πρακτικών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ΓΣ).</w:t>
      </w:r>
    </w:p>
    <w:p w14:paraId="6C7ADB93" w14:textId="236DAB7F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4.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έπονται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χρονικά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αποδιδόμενης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νόμιμη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αποδιδόμενες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lastRenderedPageBreak/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(αυξομειώσεις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ΜΚ)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δύνανται,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οποιαδήποτε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εκδοχή,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στοιχειο</w:t>
      </w:r>
      <w:r w:rsidR="00081408" w:rsidRPr="00607D67">
        <w:rPr>
          <w:rFonts w:ascii="Tahoma" w:hAnsi="Tahoma" w:cs="Tahoma"/>
          <w:sz w:val="22"/>
          <w:szCs w:val="22"/>
        </w:rPr>
        <w:t>θετήσουν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φοροαποφυγή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οδηγήσουν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διορθωτικό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προσδιορισμό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ενέργειες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επικαλείται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ίδιος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στοιχειοθέτηση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γνήσιας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τέλει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</w:t>
      </w:r>
      <w:r w:rsidR="00081408" w:rsidRPr="00607D67">
        <w:rPr>
          <w:rFonts w:ascii="Tahoma" w:hAnsi="Tahoma" w:cs="Tahoma"/>
          <w:sz w:val="22"/>
          <w:szCs w:val="22"/>
        </w:rPr>
        <w:t>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ΑΜΚ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συγχώνευσης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επιχειρήσεων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απορροφήσεως)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ανάγονται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μεταγενέστερο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ελεγχόμενου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επίμαχης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περισσότερα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στάδια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μέρη»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</w:t>
      </w:r>
      <w:r w:rsidR="00081408" w:rsidRPr="00607D67">
        <w:rPr>
          <w:rFonts w:ascii="Tahoma" w:hAnsi="Tahoma" w:cs="Tahoma"/>
          <w:sz w:val="22"/>
          <w:szCs w:val="22"/>
        </w:rPr>
        <w:t>ροδήλως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μόνον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έννοια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περάτωσης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περισσότερες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ενέργειες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στάδια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επέλευση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σκοπούμενου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αποτελέσματος,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δημιουργία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επίπλαστης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κατάστασης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οφείλεται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φόρος</w:t>
      </w:r>
      <w:r w:rsidR="00081408" w:rsidRPr="00607D67">
        <w:rPr>
          <w:rFonts w:ascii="Tahoma" w:hAnsi="Tahoma" w:cs="Tahoma"/>
          <w:sz w:val="22"/>
          <w:szCs w:val="22"/>
        </w:rPr>
        <w:t>.</w:t>
      </w:r>
    </w:p>
    <w:p w14:paraId="4046922F" w14:textId="2148A6DA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5.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ελάχιστου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ΑΝ.</w:t>
      </w:r>
      <w:r w:rsidR="00081408" w:rsidRPr="00607D67">
        <w:rPr>
          <w:rFonts w:ascii="Tahoma" w:hAnsi="Tahoma" w:cs="Tahoma"/>
          <w:sz w:val="22"/>
          <w:szCs w:val="22"/>
        </w:rPr>
        <w:t>148/1967</w:t>
      </w:r>
      <w:r w:rsidR="00081408"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συνιστά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συμπεριφορά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ΚΦΔ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αποκλίνουσα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συνήθους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αβάσιμος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τίθεται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μόνο</w:t>
      </w:r>
      <w:r w:rsidR="00081408" w:rsidRPr="00607D67">
        <w:rPr>
          <w:rFonts w:ascii="Tahoma" w:hAnsi="Tahoma" w:cs="Tahoma"/>
          <w:sz w:val="22"/>
          <w:szCs w:val="22"/>
        </w:rPr>
        <w:t>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δημιουργία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εντυπώσεων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ενίσχυσης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ορθής)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αιτιολογίας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συμπερασμάτων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γνωστόν,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νομοθετική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διάταξη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σκοπεί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προστασία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μειοψηφίας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(μικρομετόχων)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μερισμάτων,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ενώ,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κυρίως,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</w:t>
      </w:r>
      <w:r w:rsidR="00081408" w:rsidRPr="00607D67">
        <w:rPr>
          <w:rFonts w:ascii="Tahoma" w:hAnsi="Tahoma" w:cs="Tahoma"/>
          <w:sz w:val="22"/>
          <w:szCs w:val="22"/>
        </w:rPr>
        <w:t>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διανέμεται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μέρισμα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πλειοψηφία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70%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μετόχων.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Επομένως,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καταχρηστικώς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εμφανίζει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αποκλίνουσα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συμπεριφορά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ευθέως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εφαρμόζεται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</w:t>
      </w:r>
      <w:r w:rsidR="00081408" w:rsidRPr="00607D67">
        <w:rPr>
          <w:rFonts w:ascii="Tahoma" w:hAnsi="Tahoma" w:cs="Tahoma"/>
          <w:sz w:val="22"/>
          <w:szCs w:val="22"/>
        </w:rPr>
        <w:t>ιαχρονικά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ανώνυμες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ανέλεγκτης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ανώτατου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οργάνου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Συνέλευση)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διανέμουν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βούλησή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(ήδη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φορολογηθέντα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επ'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ονόματί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κέρδη.</w:t>
      </w:r>
    </w:p>
    <w:p w14:paraId="6E62F19C" w14:textId="4AF01935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6.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</w:t>
      </w:r>
      <w:r w:rsidR="00081408" w:rsidRPr="00607D67">
        <w:rPr>
          <w:rFonts w:ascii="Tahoma" w:hAnsi="Tahoma" w:cs="Tahoma"/>
          <w:sz w:val="22"/>
          <w:szCs w:val="22"/>
        </w:rPr>
        <w:t>ΜΚ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κεφαλαιοποίηση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αναπροσαρμογής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αξίας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ακινήτων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ν.2065/92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«μέρισμα»,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αβάσιμος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διάταξη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πάροδο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πέντε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(5)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υπεραξία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«μέρισμα»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σελ.72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αλλά,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προστίθεται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κέρδη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επιχείρησης.</w:t>
      </w:r>
    </w:p>
    <w:p w14:paraId="64DBD406" w14:textId="20D7DE7A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7.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«διευθέτηση»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απαιτείται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ενέργεια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παράλειψη)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νομιμοποιείται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αγνοήσει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</w:t>
      </w:r>
      <w:r w:rsidR="00081408" w:rsidRPr="00607D67">
        <w:rPr>
          <w:rFonts w:ascii="Tahoma" w:hAnsi="Tahoma" w:cs="Tahoma"/>
          <w:sz w:val="22"/>
          <w:szCs w:val="22"/>
        </w:rPr>
        <w:t>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διαπλάσει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υπόθεσης,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υπάγοντας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συγκεκριμένων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μέρισμα.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νομιμότητας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δεσμεύεται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γράμμα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υπερβαίνει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ρυθμιστικό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πεδίο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αυτού.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περίπτωσή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συνεπώς,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ακόμη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νομιμοποίηση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αγνοήσει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δήθεν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ακολούθως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φερόμενες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(αυξομειώσεις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ΜΚ),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νομι</w:t>
      </w:r>
      <w:r w:rsidR="00081408" w:rsidRPr="00607D67">
        <w:rPr>
          <w:rFonts w:ascii="Tahoma" w:hAnsi="Tahoma" w:cs="Tahoma"/>
          <w:sz w:val="22"/>
          <w:szCs w:val="22"/>
        </w:rPr>
        <w:t>μοποιείται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διαπλάσσει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ίδιος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υπόθεσης,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δεσμεύεται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νομιμότητας,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επιβάλλει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πράξει,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ωσάν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υπήρξαν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ποτέ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αυξομειώσεις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</w:t>
      </w:r>
      <w:r w:rsidR="00081408" w:rsidRPr="00607D67">
        <w:rPr>
          <w:rFonts w:ascii="Tahoma" w:hAnsi="Tahoma" w:cs="Tahoma"/>
          <w:sz w:val="22"/>
          <w:szCs w:val="22"/>
        </w:rPr>
        <w:t>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θεωρεί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γενομένη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πραγματοποιηθείσα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άποψή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αναλογούντος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γενομένη,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θεωρώντας,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άλλων,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καταχρηστική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παράλειψη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μεθόδευ</w:t>
      </w:r>
      <w:r w:rsidR="00081408" w:rsidRPr="00607D67">
        <w:rPr>
          <w:rFonts w:ascii="Tahoma" w:hAnsi="Tahoma" w:cs="Tahoma"/>
          <w:sz w:val="22"/>
          <w:szCs w:val="22"/>
        </w:rPr>
        <w:t>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;)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συνδυασμό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δεύτερη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μεθόδευση,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δήθεν,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συνάδουσα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πρακτική,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δημιούργησε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lastRenderedPageBreak/>
        <w:t>πλεονέκτημα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αποφυγής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οικείου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εισοδήματος.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Ακόμη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όμως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ήθελε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υποτεθεί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</w:t>
      </w:r>
      <w:r w:rsidR="00081408" w:rsidRPr="00607D67">
        <w:rPr>
          <w:rFonts w:ascii="Tahoma" w:hAnsi="Tahoma" w:cs="Tahoma"/>
          <w:sz w:val="22"/>
          <w:szCs w:val="22"/>
        </w:rPr>
        <w:t>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θεωρητικά,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αποτελέσει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αγνοηθεί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τελευταίος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μετατρέψει,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επίκληση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δήθεν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τεχνητής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μεθόδευσης,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παράλειψη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παράλειψη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μερίσματος,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ενέργεια,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δήθεν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γενομένη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πλασματικά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φορολογήσει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επίκληση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ΚΦΔ,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παραβιάζει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αγνοηθεί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ενέργεια,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παράλειψη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επ'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ουδενί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</w:t>
      </w:r>
      <w:r w:rsidR="00081408" w:rsidRPr="00607D67">
        <w:rPr>
          <w:rFonts w:ascii="Tahoma" w:hAnsi="Tahoma" w:cs="Tahoma"/>
          <w:sz w:val="22"/>
          <w:szCs w:val="22"/>
        </w:rPr>
        <w:t>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θεωρηθεί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αγνοηθεί,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μεταβάλλοντας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ενέργεια,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πράττει.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Εξάλλου,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υπόλοιπο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νέο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παραμένει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αυτούσιο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βιβλία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νομίμως,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(ελεύθερης)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μέλλον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απώτατο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ήτοι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λύσης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εταιρείας.</w:t>
      </w:r>
    </w:p>
    <w:p w14:paraId="6061C8D0" w14:textId="146E7117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8.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καθήκον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αληθείας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(δεδομένου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ουδεμία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νόμιμη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υποχρέωση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αποδείξει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τρόπο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σημειώνει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ελεγχ</w:t>
      </w:r>
      <w:r w:rsidR="00081408" w:rsidRPr="00607D67">
        <w:rPr>
          <w:rFonts w:ascii="Tahoma" w:hAnsi="Tahoma" w:cs="Tahoma"/>
          <w:sz w:val="22"/>
          <w:szCs w:val="22"/>
        </w:rPr>
        <w:t>όμενη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καταχρηστική)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αποφασίσθηκε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κοινού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συνεταίρο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μέσω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επιστροφής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ενισχυθεί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ρευστότητά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απελευθερωθούν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κεφάλαια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ολοκλήρωση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έργων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εκπονούσαν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ομόρρυθμες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...................................................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 </w:t>
      </w:r>
      <w:r w:rsidR="00081408" w:rsidRPr="00607D67">
        <w:rPr>
          <w:rFonts w:ascii="Tahoma" w:hAnsi="Tahoma" w:cs="Tahoma"/>
          <w:sz w:val="22"/>
          <w:szCs w:val="22"/>
        </w:rPr>
        <w:t>..................................................................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προσαγόμενες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καρτέλες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εταιρειών,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διάστημα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ακολούθησε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επίμαχη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(Ιουν.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έπειτα)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πραγματοποίησε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πληρωμές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επενδύσεις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ύψους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500.000,00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σχετ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Παράρτημα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«ΣΧ..............................................»,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περιέχονται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λογιστικές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καρτέλες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(λογ.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ΕΓΛΣ)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προμηθευτών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εμφανίζονται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διάστημα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ακολουθεί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ΜΚ).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Επομένως,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αποδεικνύεται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πλήρως.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αβάσιμος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επίμαχη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ΜΚ,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επενδύσεις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εμφανίσθηκαν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αμφότεροι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δηλώσαν,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αντικειμενική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δαπάνη,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δύο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κωδ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743)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απορροφήθηκαν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καλύφθηκαν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τεκμήρια)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ανάλ</w:t>
      </w:r>
      <w:r w:rsidR="00081408" w:rsidRPr="00607D67">
        <w:rPr>
          <w:rFonts w:ascii="Tahoma" w:hAnsi="Tahoma" w:cs="Tahoma"/>
          <w:sz w:val="22"/>
          <w:szCs w:val="22"/>
        </w:rPr>
        <w:t>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επίμαχη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δηλώθηκαν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σχετικό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κωδικό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δήλωσης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κωδ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781),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είχαν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αποτελέσει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αντίστοιχα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τεκμήριο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παρελθόν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εισφοράς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μέσω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ΑΜΚ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(βλ.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1003/2017</w:t>
      </w:r>
      <w:r w:rsidR="00081408" w:rsidRPr="00607D67">
        <w:rPr>
          <w:rFonts w:ascii="Tahoma" w:hAnsi="Tahoma" w:cs="Tahoma"/>
          <w:sz w:val="22"/>
          <w:szCs w:val="22"/>
        </w:rPr>
        <w:t>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Επομένως,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ενισχύσει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προδήλως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γνωρίζει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διάταξη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πραγματικότητα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απεικονίσθηκε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όλως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καταχρηστικώς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επιδιώκει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εμφανίσει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ανακόλουθους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αναπόδεικτους.</w:t>
      </w:r>
    </w:p>
    <w:p w14:paraId="2261BD37" w14:textId="0DC21BAF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9.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Παραβίαση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Ε.2</w:t>
      </w:r>
      <w:r w:rsidR="00081408" w:rsidRPr="00607D67">
        <w:rPr>
          <w:rFonts w:ascii="Tahoma" w:hAnsi="Tahoma" w:cs="Tahoma"/>
          <w:sz w:val="22"/>
          <w:szCs w:val="22"/>
        </w:rPr>
        <w:t>167/2019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αναλογικότητας.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Ε.2167/2019</w:t>
      </w:r>
      <w:r w:rsidR="00081408"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δόθ</w:t>
      </w:r>
      <w:r w:rsidR="00081408" w:rsidRPr="00607D67">
        <w:rPr>
          <w:rFonts w:ascii="Tahoma" w:hAnsi="Tahoma" w:cs="Tahoma"/>
          <w:sz w:val="22"/>
          <w:szCs w:val="22"/>
        </w:rPr>
        <w:t>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οδηγίες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ΚΦΔ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δεσμευτικές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ΚΦΔ),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απαιτείται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«συνολική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ανάλυση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αξιολόγηση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Διοίκηση,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σχετικό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απόδειξης,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πρίσμα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αναλογικότητας».</w:t>
      </w:r>
      <w:r>
        <w:rPr>
          <w:rFonts w:ascii="Tahoma" w:hAnsi="Tahoma" w:cs="Tahoma"/>
          <w:sz w:val="22"/>
          <w:szCs w:val="22"/>
        </w:rPr>
        <w:br/>
      </w:r>
    </w:p>
    <w:p w14:paraId="1AA49ECE" w14:textId="70797A5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10.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Επέμβαση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ατομική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ελευθερία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αρ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επέμβαση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φορολογουμένου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-τρίτου-προσώπου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ΠΠΠ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ΕΣΔΑ).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προσβαλλόμενη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θίγει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ευθέως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κατοχυρώνει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ελευθερία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δραστηριότητας,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ελευθερία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ασκήσεως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ώστε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πολίτες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</w:t>
      </w:r>
      <w:r w:rsidRPr="00607D67">
        <w:rPr>
          <w:rFonts w:ascii="Tahoma" w:hAnsi="Tahoma" w:cs="Tahoma"/>
          <w:sz w:val="22"/>
          <w:szCs w:val="22"/>
        </w:rPr>
        <w:t>οποιούνται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κερδοσκοπικώς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πλαίσιο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ανταγωνιστικής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αγοράς.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αντιτίθεται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Συντάγματος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άρ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Πρώτου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Προσθέτου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Πρωτοκόλλου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ΕΣΔΑ,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κυρωθείσης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πρώτο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ν.δ</w:t>
      </w:r>
      <w:proofErr w:type="spellEnd"/>
      <w:r w:rsidRPr="00607D67">
        <w:rPr>
          <w:rFonts w:ascii="Tahoma" w:hAnsi="Tahoma" w:cs="Tahoma"/>
          <w:sz w:val="22"/>
          <w:szCs w:val="22"/>
        </w:rPr>
        <w:t>/τος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53/1974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256),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</w:t>
      </w:r>
      <w:r w:rsidRPr="00607D67">
        <w:rPr>
          <w:rFonts w:ascii="Tahoma" w:hAnsi="Tahoma" w:cs="Tahoma"/>
          <w:sz w:val="22"/>
          <w:szCs w:val="22"/>
        </w:rPr>
        <w:t>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κατοχυρώνουν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δικαίωμα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φυσικού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ακώλυτη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απόλαυση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αγαθών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προκείμενη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προσβαλλομένων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επιβλήθηκε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κτηθέντος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(ανύπαρκτου)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ουδέποτε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απέκτησα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(μερίσματα)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κτήση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διακριτική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ευχέρεια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σώματος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(τρίτου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προαναφέρθηκε,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ουδόλως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αποφεύχθηκε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μερίσματα,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παραμένουν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αυτούσι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αποτελέσματα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υπαχθούν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μέλλον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λύση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προσβαλλομένης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θίγεται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πυρήνας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ελευθερίας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</w:t>
      </w:r>
      <w:r w:rsidRPr="00607D67">
        <w:rPr>
          <w:rFonts w:ascii="Tahoma" w:hAnsi="Tahoma" w:cs="Tahoma"/>
          <w:sz w:val="22"/>
          <w:szCs w:val="22"/>
        </w:rPr>
        <w:t>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«υποχρεωτική»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συνεπάγεται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ανάγκη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τροποποίησης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παράβαση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οριστικότητας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ασφάλειας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υπηρετεί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</w:t>
      </w:r>
      <w:r w:rsidRPr="00607D67">
        <w:rPr>
          <w:rFonts w:ascii="Tahoma" w:hAnsi="Tahoma" w:cs="Tahoma"/>
          <w:sz w:val="22"/>
          <w:szCs w:val="22"/>
        </w:rPr>
        <w:t>μοσιότητα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ανωνύμων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κρινόμενος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καταλογισμός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ανεπίτρεπτα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αναδρομική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υπόλοιπο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νέο)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πάροδο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μακρού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χρονικού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</w:t>
      </w:r>
      <w:r w:rsidRPr="00607D67">
        <w:rPr>
          <w:rFonts w:ascii="Tahoma" w:hAnsi="Tahoma" w:cs="Tahoma"/>
          <w:sz w:val="22"/>
          <w:szCs w:val="22"/>
        </w:rPr>
        <w:t>στήματος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ετών)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καταστάσεων.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σαφές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νόμιμη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επαναφορά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επίμαχης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μειώσεως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ΜΚ,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ύψος,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ανεπίτρεπτη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ανάκληση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δημοσιευθείσας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</w:t>
      </w:r>
      <w:r w:rsidRPr="00607D67">
        <w:rPr>
          <w:rFonts w:ascii="Tahoma" w:hAnsi="Tahoma" w:cs="Tahoma"/>
          <w:sz w:val="22"/>
          <w:szCs w:val="22"/>
        </w:rPr>
        <w:t>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αρμοδίων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(Υπηρεσία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Περιφέρειας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ΓΕΜΗ)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εγκρίθηκε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επίμαχη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2014.</w:t>
      </w:r>
      <w:r w:rsidR="00607D67">
        <w:rPr>
          <w:rFonts w:ascii="Tahoma" w:hAnsi="Tahoma" w:cs="Tahoma"/>
          <w:sz w:val="22"/>
          <w:szCs w:val="22"/>
        </w:rPr>
        <w:br/>
      </w:r>
    </w:p>
    <w:p w14:paraId="386D04AD" w14:textId="25C4406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πρώτο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ισχυρισμό: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«Δικαιολόγηση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«πρωτογενείς»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εσφαλμένη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εκτί</w:t>
      </w:r>
      <w:r w:rsidRPr="00607D67">
        <w:rPr>
          <w:rFonts w:ascii="Tahoma" w:hAnsi="Tahoma" w:cs="Tahoma"/>
          <w:sz w:val="22"/>
          <w:szCs w:val="22"/>
        </w:rPr>
        <w:t>μηση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αποδεικτικού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υλικού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εισέφερε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εσφαλμένη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αποδεικτικού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μισθωτή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εργασία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αρ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ΚΦΕ).»</w:t>
      </w:r>
    </w:p>
    <w:p w14:paraId="49593165" w14:textId="43A3918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2238/1994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τελευταίο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εδάφιο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προστέθηκε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3888/2010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(ΦΕΚ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175/30-9-2010)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30/9/2010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μετά)ορίζεται:</w:t>
      </w:r>
    </w:p>
    <w:p w14:paraId="7DC8D3A4" w14:textId="1F7859C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υπηρεσίες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ελευθερίων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επαγγελμάτων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υπαχθεί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κάποια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κατηγορίες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Ζ'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4.Σε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προέρχεται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άγνωστη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διαρκή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σταθερή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</w:t>
      </w:r>
      <w:r w:rsidRPr="00607D67">
        <w:rPr>
          <w:rFonts w:ascii="Tahoma" w:hAnsi="Tahoma" w:cs="Tahoma"/>
          <w:sz w:val="22"/>
          <w:szCs w:val="22"/>
        </w:rPr>
        <w:t>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κληθεί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αποδείξει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απαλλάσσεται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διάταξη,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υπηρεσίες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</w:t>
      </w:r>
      <w:r w:rsidRPr="00607D67">
        <w:rPr>
          <w:rFonts w:ascii="Tahoma" w:hAnsi="Tahoma" w:cs="Tahoma"/>
          <w:sz w:val="22"/>
          <w:szCs w:val="22"/>
        </w:rPr>
        <w:t>λευθερίων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επαγγελμάτων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χρήσης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επήλθε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προσαύξηση.».</w:t>
      </w:r>
    </w:p>
    <w:p w14:paraId="1C6C469F" w14:textId="3323689A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sz w:val="22"/>
          <w:szCs w:val="22"/>
        </w:rPr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παρ.4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21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4172/2013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lastRenderedPageBreak/>
        <w:t>«Κάθε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προσαύξηση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περιουσίας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προέρχεται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παράνομη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αδικαιολόγητη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άγνωστη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</w:t>
      </w:r>
      <w:r w:rsidRPr="00607D67">
        <w:rPr>
          <w:rFonts w:ascii="Tahoma" w:eastAsia="Times New Roman" w:hAnsi="Tahoma" w:cs="Tahoma"/>
          <w:sz w:val="22"/>
          <w:szCs w:val="22"/>
        </w:rPr>
        <w:t>ηγή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αιτία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θεωρείται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κέρδος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επιχειρηματική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δραστηριότητα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υπό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προϋποθέσεις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προβλέπονται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Κώδικα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Φορολογικής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Διαδικασίας.».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39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4174/2013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</w:p>
    <w:p w14:paraId="00DE07F9" w14:textId="600AFCF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διαπίστωσης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Κώδικα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αποδείξει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υπαχθεί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νόμιμη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απαλλάσσεται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</w:t>
      </w:r>
      <w:r w:rsidRPr="00607D67">
        <w:rPr>
          <w:rFonts w:ascii="Tahoma" w:hAnsi="Tahoma" w:cs="Tahoma"/>
          <w:sz w:val="22"/>
          <w:szCs w:val="22"/>
        </w:rPr>
        <w:t>άξεις.».</w:t>
      </w:r>
    </w:p>
    <w:p w14:paraId="60E49680" w14:textId="72A43C9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Α.Α.Δ.Ε.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1175/2017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«Διευκρινίσεις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ορίζεται:</w:t>
      </w:r>
    </w:p>
    <w:p w14:paraId="3C6E8B70" w14:textId="4CC1AB9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έννοια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2238/1994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4172/2013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</w:t>
      </w:r>
      <w:r w:rsidRPr="00607D67">
        <w:rPr>
          <w:rFonts w:ascii="Tahoma" w:hAnsi="Tahoma" w:cs="Tahoma"/>
          <w:sz w:val="22"/>
          <w:szCs w:val="22"/>
        </w:rPr>
        <w:t>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εμφανής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εμφανίζεται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πίστωση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φυσικού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(π.χ.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κινητές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αξίες,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2238/1994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πώληση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δάνειο,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κ.τλ</w:t>
      </w:r>
      <w:proofErr w:type="spellEnd"/>
      <w:r w:rsidRPr="00607D67">
        <w:rPr>
          <w:rFonts w:ascii="Tahoma" w:hAnsi="Tahoma" w:cs="Tahoma"/>
          <w:sz w:val="22"/>
          <w:szCs w:val="22"/>
        </w:rPr>
        <w:t>.),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ακόμα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συμπεριελήφθη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υπήρχε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υποχρέωση.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συνεπάγονται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υποχρέωση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καταλογισμός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επίκληση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εφαρμοστέων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2238/1994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4172/2013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αναλόγως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είδους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εισοδήματος.</w:t>
      </w:r>
    </w:p>
    <w:p w14:paraId="77E80BF2" w14:textId="3D8BF73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πίστωση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λογισθεί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</w:t>
      </w:r>
      <w:r w:rsidRPr="00607D67">
        <w:rPr>
          <w:rFonts w:ascii="Tahoma" w:hAnsi="Tahoma" w:cs="Tahoma"/>
          <w:sz w:val="22"/>
          <w:szCs w:val="22"/>
        </w:rPr>
        <w:t>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2238/1994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4172/2</w:t>
      </w:r>
      <w:r w:rsidRPr="00607D67">
        <w:rPr>
          <w:rFonts w:ascii="Tahoma" w:hAnsi="Tahoma" w:cs="Tahoma"/>
          <w:sz w:val="22"/>
          <w:szCs w:val="22"/>
        </w:rPr>
        <w:t>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δικαιούχου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καλύπτεται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δηλωθέντα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ούτε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αρκούντως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τεκμηριωμένη,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συνθηκών,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επικαλείται,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κλήσης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</w:t>
      </w:r>
      <w:r w:rsidRPr="00607D67">
        <w:rPr>
          <w:rFonts w:ascii="Tahoma" w:hAnsi="Tahoma" w:cs="Tahoma"/>
          <w:sz w:val="22"/>
          <w:szCs w:val="22"/>
        </w:rPr>
        <w:t>οχή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πληροφοριών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προηγούμενη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ακρόαση,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εντοπίζει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πλαίσιο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λήψης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προβλεπόμενων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αναγκαίων,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κατάλληλων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εύλογων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ελέγχου.</w:t>
      </w:r>
    </w:p>
    <w:p w14:paraId="1C1F2EF7" w14:textId="0B0643DD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Σημειώνεται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οφείλει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ανταποκρι</w:t>
      </w:r>
      <w:r w:rsidRPr="00607D67">
        <w:rPr>
          <w:rFonts w:ascii="Tahoma" w:hAnsi="Tahoma" w:cs="Tahoma"/>
          <w:sz w:val="22"/>
          <w:szCs w:val="22"/>
        </w:rPr>
        <w:t>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κλήση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ελεγκτικής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χορηγήσει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αναγκαία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εύλογα,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συνθηκών,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διευκρίνισης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επαρκούς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δικαιολόγησης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κατάστασης,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προδήλως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ανταποκρίνεται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εκείνη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δηλώσεων.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άρνηση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παράλειψη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παράσχει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πληροφορίες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αδυναμία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επαρκώς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επίμαχων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εκτίμηση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αποδείξεων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του...</w:t>
      </w:r>
    </w:p>
    <w:p w14:paraId="73596A82" w14:textId="7E66298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επένδυση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κίνηση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ημεδαπής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αλλοδαπής,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αντικειμενικής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αδυναμίας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δικαιολογητικών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παράδειγμα,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παρέλθει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</w:t>
      </w:r>
      <w:r w:rsidRPr="00607D67">
        <w:rPr>
          <w:rFonts w:ascii="Tahoma" w:hAnsi="Tahoma" w:cs="Tahoma"/>
          <w:sz w:val="22"/>
          <w:szCs w:val="22"/>
        </w:rPr>
        <w:t>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τράπεζα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ίδρυμα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υποχρέωση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διαφύλαξης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αρχείων),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δεκτοί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αιτιολογημένα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απορρίψει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διαθέτει.</w:t>
      </w:r>
    </w:p>
    <w:p w14:paraId="4857E095" w14:textId="365BC5B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</w:t>
      </w:r>
      <w:r w:rsidRPr="00607D67">
        <w:rPr>
          <w:rFonts w:ascii="Tahoma" w:hAnsi="Tahoma" w:cs="Tahoma"/>
          <w:sz w:val="22"/>
          <w:szCs w:val="22"/>
        </w:rPr>
        <w:t>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επένδυσης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έλαβε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χώρα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εισερχόμενο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έμβασμα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αλλοδαπής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προέρχεται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/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προγενέστερων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περιόδου,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δικαιολογημένες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διάστημα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θεμελιώνεται,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επέκταση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προγενέστερα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απολύτως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αναγκαίο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διακρίβωση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υπαγωγής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νόμιμης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απαλλαγής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προέρχονται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επιφύλαξη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παραγραφής.</w:t>
      </w:r>
    </w:p>
    <w:p w14:paraId="6E4F8892" w14:textId="11B5D60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5.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υποθέσεων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παρέχονται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ακόλουθες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διευκρινίσεις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</w:t>
      </w:r>
      <w:r w:rsidRPr="00607D67">
        <w:rPr>
          <w:rFonts w:ascii="Tahoma" w:hAnsi="Tahoma" w:cs="Tahoma"/>
          <w:sz w:val="22"/>
          <w:szCs w:val="22"/>
        </w:rPr>
        <w:t>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υπάρχει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ομοιόμορφη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αντιμετώπιση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υποθέσεων:</w:t>
      </w:r>
    </w:p>
    <w:p w14:paraId="7C373E13" w14:textId="6A4CD67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5.1.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επανακατάθεσης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αναγραφόμενα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ΔΕΑΦ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1144110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2015/5.11.2015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έγγρ</w:t>
      </w:r>
      <w:r w:rsidRPr="00607D67">
        <w:rPr>
          <w:rFonts w:ascii="Tahoma" w:hAnsi="Tahoma" w:cs="Tahoma"/>
          <w:sz w:val="22"/>
          <w:szCs w:val="22"/>
        </w:rPr>
        <w:t>αφό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μας...</w:t>
      </w:r>
    </w:p>
    <w:p w14:paraId="6E55549D" w14:textId="3BAA7DA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5.4.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πίστωσης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συμμετέχει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προερχόμενης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σχετιζόμενης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ατομική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αποδειχθεί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προέρχεται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ατομική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</w:t>
      </w:r>
      <w:r w:rsidRPr="00607D67">
        <w:rPr>
          <w:rFonts w:ascii="Tahoma" w:hAnsi="Tahoma" w:cs="Tahoma"/>
          <w:sz w:val="22"/>
          <w:szCs w:val="22"/>
        </w:rPr>
        <w:t>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δραστηριότητα,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είδος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παρασχεθείσας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υπηρεσίας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λήπτης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πωληθέν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αγαθό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αγοραστής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φορολογείται,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οικείες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2238/1994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(άρθρα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28,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40,48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κ.λπ.)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4172/2013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τυχόν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λοιπές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</w:t>
      </w:r>
      <w:r w:rsidRPr="00607D67">
        <w:rPr>
          <w:rFonts w:ascii="Tahoma" w:hAnsi="Tahoma" w:cs="Tahoma"/>
          <w:sz w:val="22"/>
          <w:szCs w:val="22"/>
        </w:rPr>
        <w:t>ογίες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(π.χ.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ΦΠΑ),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φορολογηθεί.</w:t>
      </w:r>
    </w:p>
    <w:p w14:paraId="5A9BF2A9" w14:textId="0F6A4F8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συμμετέχει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οποιοδήποτε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(ΟΕ,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ΙΚΕ),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κοινωνία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κοινοπραξία,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συμμετέχει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φυσικό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αποδεικνύεται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κοινωνίας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κοινοπραξίας,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γνωστής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δάνειο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</w:t>
      </w:r>
      <w:r w:rsidRPr="00607D67">
        <w:rPr>
          <w:rFonts w:ascii="Tahoma" w:hAnsi="Tahoma" w:cs="Tahoma"/>
          <w:sz w:val="22"/>
          <w:szCs w:val="22"/>
        </w:rPr>
        <w:t>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εγγραφές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βιβλία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ταμειακή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διευκόλυνση,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ανάλογα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ελέγχου.</w:t>
      </w:r>
    </w:p>
    <w:p w14:paraId="2BB91F54" w14:textId="7EC9225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επεστράφη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κοινωνία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κοινοπρα</w:t>
      </w:r>
      <w:r w:rsidRPr="00607D67">
        <w:rPr>
          <w:rFonts w:ascii="Tahoma" w:hAnsi="Tahoma" w:cs="Tahoma"/>
          <w:sz w:val="22"/>
          <w:szCs w:val="22"/>
        </w:rPr>
        <w:t>ξία)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διενέργεια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δάνειο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ταμειακή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διευκόλυνση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(ανάλογα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περιστατικά)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φυσικό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τυχόν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(υπεραξία)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φυσικού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επεστράφη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κεφάλαιο.</w:t>
      </w:r>
    </w:p>
    <w:p w14:paraId="77F39C80" w14:textId="292019A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αξιολογούνται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ακαθάριστα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έσοδα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λαμβανομένου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αναλογούντος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ΦΠΑ,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ανάλογα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λήψη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Pr="00607D67">
        <w:rPr>
          <w:rFonts w:ascii="Tahoma" w:hAnsi="Tahoma" w:cs="Tahoma"/>
          <w:sz w:val="22"/>
          <w:szCs w:val="22"/>
        </w:rPr>
        <w:t>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ελληνική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αλλοδαπή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υπάρχει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βέβαιης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χρονολογίας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ούτε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αποδειχθεί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λήψη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(π.χ.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κινήσεις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δανειζόμενου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</w:t>
      </w:r>
      <w:r w:rsidRPr="00607D67">
        <w:rPr>
          <w:rFonts w:ascii="Tahoma" w:hAnsi="Tahoma" w:cs="Tahoma"/>
          <w:sz w:val="22"/>
          <w:szCs w:val="22"/>
        </w:rPr>
        <w:t>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δόση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χρημάτων),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δεκτός...».</w:t>
      </w:r>
    </w:p>
    <w:p w14:paraId="57C7C32C" w14:textId="5CE465F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ΔΕΑΦ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1144110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2015/5.11.2015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έγγ</w:t>
      </w:r>
      <w:r w:rsidRPr="00607D67">
        <w:rPr>
          <w:rFonts w:ascii="Tahoma" w:hAnsi="Tahoma" w:cs="Tahoma"/>
          <w:sz w:val="22"/>
          <w:szCs w:val="22"/>
        </w:rPr>
        <w:t>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Διεύθυνσης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αναφέρεται:</w:t>
      </w:r>
    </w:p>
    <w:p w14:paraId="259765BF" w14:textId="44C9608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«8.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επαρκώς,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/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συναλλαγές-κινήσεις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ανάγκη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φορολογητέο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εισόδημα.</w:t>
      </w:r>
    </w:p>
    <w:p w14:paraId="3C272668" w14:textId="4111C5E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Περαιτέρω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διερευνάται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πραγματοποιήθηκαν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μεταφοράς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έγγραφα.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</w:t>
      </w:r>
      <w:r w:rsidRPr="00607D67">
        <w:rPr>
          <w:rFonts w:ascii="Tahoma" w:hAnsi="Tahoma" w:cs="Tahoma"/>
          <w:sz w:val="22"/>
          <w:szCs w:val="22"/>
        </w:rPr>
        <w:t>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μεσολαβεί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αναληφθέντα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υπερκαλύπτουν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δαπάνες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λοιπών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δαπανών,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έτσι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ώστε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μεταγενέστερες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ίσου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αποδειχθεί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περισσότερο</w:t>
      </w:r>
      <w:r w:rsidRPr="00607D67">
        <w:rPr>
          <w:rFonts w:ascii="Tahoma" w:hAnsi="Tahoma" w:cs="Tahoma"/>
          <w:sz w:val="22"/>
          <w:szCs w:val="22"/>
        </w:rPr>
        <w:t>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δαπανήθηκαν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λοιπών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δαπανών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εφικτή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επανακατάθεση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λογαριασμούς.</w:t>
      </w:r>
    </w:p>
    <w:p w14:paraId="44F92B56" w14:textId="0DA697B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Επιπλέον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«πρω</w:t>
      </w:r>
      <w:r w:rsidRPr="00607D67">
        <w:rPr>
          <w:rFonts w:ascii="Tahoma" w:hAnsi="Tahoma" w:cs="Tahoma"/>
          <w:sz w:val="22"/>
          <w:szCs w:val="22"/>
        </w:rPr>
        <w:t>τογενείς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καταθέσεις»,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προέρχονται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άγνωστη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διαρκή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σταθερή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προέρχονται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λογαριασμούς.</w:t>
      </w:r>
    </w:p>
    <w:p w14:paraId="26006DFE" w14:textId="60B4D2F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Σημειώνεται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αντίκειται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νομοθεσία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ποσώ</w:t>
      </w:r>
      <w:r w:rsidRPr="00607D67">
        <w:rPr>
          <w:rFonts w:ascii="Tahoma" w:hAnsi="Tahoma" w:cs="Tahoma"/>
          <w:sz w:val="22"/>
          <w:szCs w:val="22"/>
        </w:rPr>
        <w:t>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αποδεδειγμένη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επανακατάθεση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μέρους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συνόλου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ούτε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χρονικός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κίνησης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κεφαλαίων.».</w:t>
      </w:r>
    </w:p>
    <w:p w14:paraId="79886464" w14:textId="07CDE61D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sz w:val="22"/>
          <w:szCs w:val="22"/>
        </w:rPr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</w:t>
      </w:r>
      <w:r w:rsidRPr="00607D67">
        <w:rPr>
          <w:rFonts w:ascii="Tahoma" w:eastAsia="Times New Roman" w:hAnsi="Tahoma" w:cs="Tahoma"/>
          <w:sz w:val="22"/>
          <w:szCs w:val="22"/>
        </w:rPr>
        <w:t>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64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4174/2013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«Η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Φορολογική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Διοίκηση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έχει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υποχρέωση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παρέχει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σαφή,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ειδική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επαρκή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αιτιολογία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για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νομική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βάση,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γεγονότα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περιστάσεις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θεμελιώνουν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έκδοση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πράξεως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προσδιορισμό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φόρου.».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65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4174/2013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</w:p>
    <w:p w14:paraId="0080363C" w14:textId="73A06B3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αμφισβήτησης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πλαίσια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ενδικοφανούς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οποιοδήποτε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προβαίνει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αμφισβήτηση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απόδειξης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πλημμέλειας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φόρου.».</w:t>
      </w:r>
    </w:p>
    <w:p w14:paraId="51AD5079" w14:textId="0477C96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διενεργηθέντα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επαγγελματική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δραστηριότητα: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8776"/>
        <w:gridCol w:w="1236"/>
        <w:gridCol w:w="1269"/>
      </w:tblGrid>
      <w:tr w:rsidR="00383AB2" w:rsidRPr="00607D67" w14:paraId="6951AA8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F5000A" w14:textId="0322DBB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ΕΚΘΕΣΗ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F228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D476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99FB7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</w:p>
        </w:tc>
      </w:tr>
      <w:tr w:rsidR="00383AB2" w:rsidRPr="00607D67" w14:paraId="6936D32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8A94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302A0" w14:textId="031200E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Υπηρεσίες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ελευθέρων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επαγγελμάτων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89B7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07720" w14:textId="3B08D59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710F0BB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4E5DEB" w14:textId="5AF1D0E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8.2.1-8.2.3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604C6" w14:textId="467E902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συναλλαγές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εταιρείες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A1D1E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E9109" w14:textId="16204C3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0627420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4158A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2CB2C" w14:textId="65E4B23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αναιτιολόγητων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πιστώσεων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91BE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0E469" w14:textId="5C7E30B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A0CD62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D9F2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7.1.1.3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F5803" w14:textId="77A1CA8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λογιστικού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προσδιορισμού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καθαρού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0317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5D1C3" w14:textId="7F8F381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01FA6E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0F87" w14:textId="7C91968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7.1.2.3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8.2.1-8.2.3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3D9B11" w14:textId="3B7DDE8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μισθωτή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εργασία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συντάξεις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παροχές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είδος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7299AB" w14:textId="206C09B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DFB5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</w:tr>
      <w:tr w:rsidR="00383AB2" w:rsidRPr="00607D67" w14:paraId="6EDBB5C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38AA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7.1.2.5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BA148" w14:textId="7935E5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Κερδών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επιχειρηματική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δραστηριότητα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714DC" w14:textId="55822D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7FD4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485CB73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A57C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7.1.2.5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76E0D" w14:textId="5B5CB62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αναιτιολόγητων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πιστώσεων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5B812" w14:textId="179BE0B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3721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</w:tr>
    </w:tbl>
    <w:p w14:paraId="27EEAC1A" w14:textId="2B0BCA13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ενδικοφανούς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προσφυγής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αμφισβητεί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τεκμηρίωση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προβαλλόμενων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ισχυρισμών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εισήγηση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απόψεων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ελεγκτικής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</w:t>
      </w:r>
      <w:r w:rsidR="00081408" w:rsidRPr="00607D67">
        <w:rPr>
          <w:rFonts w:ascii="Tahoma" w:hAnsi="Tahoma" w:cs="Tahoma"/>
          <w:sz w:val="22"/>
          <w:szCs w:val="22"/>
        </w:rPr>
        <w:t>χαν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τεθεί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ελέγχου.</w:t>
      </w:r>
    </w:p>
    <w:p w14:paraId="0A4D2E7A" w14:textId="7BFB0C0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προσκομισθέντα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συνδυασμό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αναφερόμενα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εισήγηση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απόψεων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ελεγκτικής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προσκομισθέντων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εξής:</w:t>
      </w:r>
    </w:p>
    <w:p w14:paraId="4DFCA74E" w14:textId="422837A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Χρή</w:t>
      </w:r>
      <w:r w:rsidRPr="00607D67">
        <w:rPr>
          <w:rFonts w:ascii="Tahoma" w:hAnsi="Tahoma" w:cs="Tahoma"/>
          <w:sz w:val="22"/>
          <w:szCs w:val="22"/>
        </w:rPr>
        <w:t>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2013</w:t>
      </w:r>
    </w:p>
    <w:p w14:paraId="70AB42E2" w14:textId="0DBEAB2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προήλθε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.......................................................................,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 </w:t>
      </w:r>
      <w:r w:rsidRPr="00607D67">
        <w:rPr>
          <w:rFonts w:ascii="Tahoma" w:hAnsi="Tahoma" w:cs="Tahoma"/>
          <w:sz w:val="22"/>
          <w:szCs w:val="22"/>
        </w:rPr>
        <w:t>μέλους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</w:t>
      </w:r>
      <w:r w:rsidRPr="00607D67">
        <w:rPr>
          <w:rFonts w:ascii="Tahoma" w:hAnsi="Tahoma" w:cs="Tahoma"/>
          <w:sz w:val="22"/>
          <w:szCs w:val="22"/>
        </w:rPr>
        <w:t>.......................................................................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γνωστής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συνομολογεί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1175/2017</w:t>
      </w:r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Περαιτέρω,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επικουρικώς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ισόποσο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καλύπτεται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ύψους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35.000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8.109,50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επικαλεσθεί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Pr="00607D67">
        <w:rPr>
          <w:rFonts w:ascii="Tahoma" w:hAnsi="Tahoma" w:cs="Tahoma"/>
          <w:sz w:val="22"/>
          <w:szCs w:val="22"/>
        </w:rPr>
        <w:t>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δεκτές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δικαιολογητικών.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ενδικοφανή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δικαιολογητικά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ζητά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αποδεκτοί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σχετ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35.000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8.109,50).</w:t>
      </w:r>
    </w:p>
    <w:p w14:paraId="7531D95A" w14:textId="1353D79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H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εμφανίζεται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συνοπτικά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πίνακα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Α:</w:t>
      </w:r>
      <w:r w:rsidR="00607D67">
        <w:rPr>
          <w:rFonts w:ascii="Tahoma" w:hAnsi="Tahoma" w:cs="Tahoma"/>
          <w:sz w:val="22"/>
          <w:szCs w:val="22"/>
        </w:rPr>
        <w:br/>
      </w:r>
    </w:p>
    <w:p w14:paraId="146C3846" w14:textId="49310A7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Πίνακας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708"/>
      </w:tblGrid>
      <w:tr w:rsidR="00383AB2" w:rsidRPr="00607D67" w14:paraId="2B2BC9A3" w14:textId="77777777">
        <w:trPr>
          <w:divId w:val="491876084"/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7A289" w14:textId="25409A2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ΠΡΟΣΑΥ=ΗΣΗ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ΔΙΑΠΙ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ΣΤΩΘΗΚΕ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«........................................»,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  <w:p w14:paraId="1DE311BA" w14:textId="333E0D51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«.........................................................................................»,</w:t>
            </w:r>
          </w:p>
        </w:tc>
      </w:tr>
      <w:tr w:rsidR="00383AB2" w:rsidRPr="00607D67" w14:paraId="3020244D" w14:textId="77777777">
        <w:trPr>
          <w:divId w:val="491876084"/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34D7A" w14:textId="5790A13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ΚΑΤΑΒΛΗΘΗΚΑΝ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ΕΤΑΙΡΕΙΕΣ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ΕΛΕΓΧΟΜΕΝΟ</w:t>
            </w:r>
          </w:p>
        </w:tc>
      </w:tr>
      <w:tr w:rsidR="00383AB2" w:rsidRPr="00607D67" w14:paraId="4FBE9D5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D75C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12.700,00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C9BB9" w14:textId="7B5837B1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κατέβαλαν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υπάλληλοι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εταιρίας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«..................................................»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προκειμένου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να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εξοφληθούν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δάνεια,</w:t>
            </w:r>
          </w:p>
          <w:p w14:paraId="3D2F0424" w14:textId="5963366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(σελίδα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17)</w:t>
            </w:r>
          </w:p>
        </w:tc>
      </w:tr>
      <w:tr w:rsidR="00383AB2" w:rsidRPr="00607D67" w14:paraId="5AEEA34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6D84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4.386,12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465E0" w14:textId="3D76709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κατέβαλα</w:t>
            </w:r>
            <w:r w:rsidRPr="00607D67">
              <w:rPr>
                <w:rFonts w:ascii="Tahoma" w:hAnsi="Tahoma" w:cs="Tahoma"/>
                <w:sz w:val="22"/>
                <w:szCs w:val="22"/>
              </w:rPr>
              <w:t>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υπάλληλοι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εταιρίας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«..........................................................»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κρατήσεις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</w:t>
            </w:r>
          </w:p>
          <w:p w14:paraId="268517CC" w14:textId="6910341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ΤΣΜΕΔΕ,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(σελίδα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17)</w:t>
            </w:r>
          </w:p>
        </w:tc>
      </w:tr>
      <w:tr w:rsidR="00383AB2" w:rsidRPr="00607D67" w14:paraId="3C200C7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AE7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656.698,13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044B7" w14:textId="19D3D9C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έλαβε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εταιρία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«......................................</w:t>
            </w:r>
            <w:r w:rsidRPr="00607D67">
              <w:rPr>
                <w:rFonts w:ascii="Tahoma" w:hAnsi="Tahoma" w:cs="Tahoma"/>
                <w:sz w:val="22"/>
                <w:szCs w:val="22"/>
              </w:rPr>
              <w:t>..»,</w:t>
            </w:r>
          </w:p>
          <w:p w14:paraId="64A8D5D4" w14:textId="7AB240A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προκύπτει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ότι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αναλώθηκαν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καθώς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προκύπτει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ότι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καταβλήθηκαν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εντός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χρήσης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2013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κίνηση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λογαριασμού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Ταμείο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38.00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(σελ.19)</w:t>
            </w:r>
          </w:p>
        </w:tc>
      </w:tr>
      <w:tr w:rsidR="00383AB2" w:rsidRPr="00607D67" w14:paraId="5245F4F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A308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673.784,25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39C75" w14:textId="568232B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Σύνολο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(Α)</w:t>
            </w:r>
          </w:p>
        </w:tc>
      </w:tr>
      <w:tr w:rsidR="00383AB2" w:rsidRPr="00607D67" w14:paraId="0BD68F09" w14:textId="77777777">
        <w:trPr>
          <w:divId w:val="491876084"/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2A37B" w14:textId="5DA4317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ΑΝΑΛΗΨΕΩΝ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ΠΡΑΓΜΑΤΟΠΟΙΗΣΕ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ΕΛΕΓΧΟΜΕΝΟΣ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ΚΑΤΟΠΙΝ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ΑΝΩΤΕΡΩ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ΑΝΑΛΩ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ΘΗΚΑΝ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ΔΑΠΑΝΕΣ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ΕΤΑΙΡΕΙΩΝ</w:t>
            </w:r>
          </w:p>
        </w:tc>
      </w:tr>
      <w:tr w:rsidR="00383AB2" w:rsidRPr="00607D67" w14:paraId="3325433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A0E9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578.800,00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E3A73" w14:textId="4CE44F8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αναλήψεων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έγιναν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εταιρείας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«.......................................................»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(σελίδα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61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62)</w:t>
            </w:r>
          </w:p>
        </w:tc>
      </w:tr>
      <w:tr w:rsidR="00383AB2" w:rsidRPr="00607D67" w14:paraId="180E263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F7A8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D6591" w14:textId="556DF57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Αναλήψεις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πραγματοποίησε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δαπάνες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εταιρείας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(ΤΣΜΕΔΕ)(σελίδα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22)</w:t>
            </w:r>
          </w:p>
        </w:tc>
      </w:tr>
      <w:tr w:rsidR="00383AB2" w:rsidRPr="00607D67" w14:paraId="0DF4C28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C20A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84.962,73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EAF38" w14:textId="59237D0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Αναλήψεις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πραγματοποίησε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δαπάνες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εταιρείας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(σελ.63)</w:t>
            </w:r>
          </w:p>
        </w:tc>
      </w:tr>
      <w:tr w:rsidR="00383AB2" w:rsidRPr="00607D67" w14:paraId="76B1A1C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6631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665.762,73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46B35" w14:textId="0B84F37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Σύνολο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(Β)</w:t>
            </w:r>
          </w:p>
        </w:tc>
      </w:tr>
      <w:tr w:rsidR="00383AB2" w:rsidRPr="00607D67" w14:paraId="16B043B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831C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8.021,52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9604D" w14:textId="2620ED4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(1)=(Α)-(Β)</w:t>
            </w:r>
          </w:p>
        </w:tc>
      </w:tr>
      <w:tr w:rsidR="00383AB2" w:rsidRPr="00607D67" w14:paraId="0233F14D" w14:textId="77777777">
        <w:trPr>
          <w:divId w:val="491876084"/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3745E" w14:textId="5E237B8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ΚΑΤΕΒΑΛΕ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ΕΛΕΓΧΟΜΕΝΟΣ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ΕΤΑΙΡΕΙΩΝ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ΚΡΙΘΗΚΕ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ΌΤΙ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ΕΙΧΕ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ΔΥΝΑΤΟΤΗΤΑ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ΑΥΤΩΝ</w:t>
            </w:r>
          </w:p>
        </w:tc>
      </w:tr>
      <w:tr w:rsidR="00383AB2" w:rsidRPr="00607D67" w14:paraId="72C383F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CBE7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31.32</w:t>
            </w:r>
            <w:r w:rsidRPr="00607D67">
              <w:rPr>
                <w:rFonts w:ascii="Tahoma" w:hAnsi="Tahoma" w:cs="Tahoma"/>
                <w:sz w:val="22"/>
                <w:szCs w:val="22"/>
              </w:rPr>
              <w:t>9,03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39B23" w14:textId="5DA3445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κατέβαλε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ως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διαχειριστής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εταιρίας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«...................................................»,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(βάσει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καρτέλας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35.02)(σελίδα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20)</w:t>
            </w:r>
          </w:p>
        </w:tc>
      </w:tr>
      <w:tr w:rsidR="00383AB2" w:rsidRPr="00607D67" w14:paraId="3E43DEE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9F36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9.528,06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EB35BD" w14:textId="5E74BB8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κατέβαλε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607D67">
              <w:rPr>
                <w:rFonts w:ascii="Tahoma" w:hAnsi="Tahoma" w:cs="Tahoma"/>
                <w:sz w:val="22"/>
                <w:szCs w:val="22"/>
              </w:rPr>
              <w:t>ως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διαχειριστής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  <w:p w14:paraId="7D79A1DF" w14:textId="397D7A9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«......................</w:t>
            </w:r>
            <w:r w:rsidRPr="00607D67">
              <w:rPr>
                <w:rFonts w:ascii="Tahoma" w:hAnsi="Tahoma" w:cs="Tahoma"/>
                <w:sz w:val="22"/>
                <w:szCs w:val="22"/>
              </w:rPr>
              <w:t>..............................................................»,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(σελίδα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20)</w:t>
            </w:r>
          </w:p>
        </w:tc>
      </w:tr>
      <w:tr w:rsidR="00383AB2" w:rsidRPr="00607D67" w14:paraId="69904D6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BE7C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40.857,09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87107C" w14:textId="0898108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Σύνολο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(Γ)</w:t>
            </w:r>
          </w:p>
        </w:tc>
      </w:tr>
      <w:tr w:rsidR="00383AB2" w:rsidRPr="00607D67" w14:paraId="223CC2E5" w14:textId="77777777">
        <w:trPr>
          <w:divId w:val="491876084"/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7030C" w14:textId="594FFCF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ΑΝΑΛΗΨΕΙΣ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ΜΕΤΡΗΤΩΝ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ΣΥΣΧΕΤΙΖΟΝΤΑΙ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ΑΝΩΤΕΡΩ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ΚΑΤΑΒΟΛΕΣ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ΠΕΡ.(Γ)</w:t>
            </w:r>
          </w:p>
        </w:tc>
      </w:tr>
      <w:tr w:rsidR="00383AB2" w:rsidRPr="00607D67" w14:paraId="44DD950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D95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5.620,00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28309B" w14:textId="4A7AAB9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Αναλήψεις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μετρητών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πραγματοποίησε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ελεγχόμενος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συσχετίζονται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ανωτέρω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(σελ.63)</w:t>
            </w:r>
          </w:p>
        </w:tc>
      </w:tr>
      <w:tr w:rsidR="00383AB2" w:rsidRPr="00607D67" w14:paraId="5722FDF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A3A6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35.237,09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E6E1C" w14:textId="063B9E1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(2)=(Γ)-(Δ)</w:t>
            </w:r>
          </w:p>
        </w:tc>
      </w:tr>
      <w:tr w:rsidR="00383AB2" w:rsidRPr="00607D67" w14:paraId="7DCEB2C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5C5B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00222" w14:textId="1682F82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ολική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(1)+(2)</w:t>
            </w:r>
          </w:p>
        </w:tc>
      </w:tr>
    </w:tbl>
    <w:p w14:paraId="7DAD9A17" w14:textId="60BE960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br/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πίνακα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προσκομισθέντα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t>«Ο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διαθέσιμο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παραστατικό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35.000,00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σελίδα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συνταχθείσας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παραστατικό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</w:t>
      </w:r>
      <w:r w:rsidRPr="00607D67">
        <w:rPr>
          <w:rFonts w:ascii="Tahoma" w:hAnsi="Tahoma" w:cs="Tahoma"/>
          <w:sz w:val="22"/>
          <w:szCs w:val="22"/>
        </w:rPr>
        <w:t>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34.521,30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χαρτονομισμάτων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αναγράφονται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παραστατικό.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Επισημαίνουμε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αποδεκτό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αποδέχεται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συνταχθείσα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(σελίδες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84.962,73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διαθέσιμο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κατέβαλλε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διαχειριστής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εξόφληση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προσωπικών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δανείων,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ΤΣΜΕΔΕ.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συνέπεια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αδικαιολόγητη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(74.221,34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σελίδα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66)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των34.521,30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€...</w:t>
      </w:r>
    </w:p>
    <w:p w14:paraId="07FD52E1" w14:textId="2F2DC36D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..Σχετικά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8.109,50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παραστατικό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όμως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χαρτονομισμάτων,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αναγράφονται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χαρτο</w:t>
      </w:r>
      <w:r w:rsidRPr="00607D67">
        <w:rPr>
          <w:rFonts w:ascii="Tahoma" w:hAnsi="Tahoma" w:cs="Tahoma"/>
          <w:sz w:val="22"/>
          <w:szCs w:val="22"/>
        </w:rPr>
        <w:t>νομίσματα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35.000,00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συνέπεια,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επανακατατέθηκε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χαρτονομισμάτων.».</w:t>
      </w:r>
    </w:p>
    <w:p w14:paraId="1C613238" w14:textId="63089A4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περιορίζει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35.000,00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απορρίπτει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8.109,50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δυνατότητα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επανακατάθεσης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αναγραφή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χαρτονομισμ</w:t>
      </w:r>
      <w:r w:rsidRPr="00607D67">
        <w:rPr>
          <w:rFonts w:ascii="Tahoma" w:hAnsi="Tahoma" w:cs="Tahoma"/>
          <w:sz w:val="22"/>
          <w:szCs w:val="22"/>
        </w:rPr>
        <w:t>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πίνακα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παραστατικού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ανάληψης.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συμπλήρωση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πίνακα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πάντα,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συμπλήρωσή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σημαίνει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αναλήφθηκε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</w:t>
      </w:r>
      <w:r w:rsidRPr="00607D67">
        <w:rPr>
          <w:rFonts w:ascii="Tahoma" w:hAnsi="Tahoma" w:cs="Tahoma"/>
          <w:sz w:val="22"/>
          <w:szCs w:val="22"/>
        </w:rPr>
        <w:t>δείχθηκε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αναλώθηκαν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μεταφέρθηκαν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επικαλούμενες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43.109,50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δικαιολογήσουν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προέβη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</w:t>
      </w:r>
      <w:r w:rsidRPr="00607D67">
        <w:rPr>
          <w:rFonts w:ascii="Tahoma" w:hAnsi="Tahoma" w:cs="Tahoma"/>
          <w:sz w:val="22"/>
          <w:szCs w:val="22"/>
        </w:rPr>
        <w:t>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πίνακα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προσαύξησης.</w:t>
      </w:r>
    </w:p>
    <w:p w14:paraId="57D055D3" w14:textId="4793C0B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</w:p>
    <w:p w14:paraId="6E79646E" w14:textId="297D7A9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1.Ως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4172/2013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</w:t>
      </w:r>
      <w:r w:rsidRPr="00607D67">
        <w:rPr>
          <w:rFonts w:ascii="Tahoma" w:hAnsi="Tahoma" w:cs="Tahoma"/>
          <w:sz w:val="22"/>
          <w:szCs w:val="22"/>
        </w:rPr>
        <w:t>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-αντάλλαγμα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παροχή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υπηρεσιών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...........................................................................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εισφορών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ΤΣΜΕΔΕ.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απέρριψε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προσκόμισε</w:t>
      </w:r>
    </w:p>
    <w:p w14:paraId="420EB590" w14:textId="5D56FAA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παραστατικά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</w:t>
      </w:r>
      <w:r w:rsidRPr="00607D67">
        <w:rPr>
          <w:rFonts w:ascii="Tahoma" w:hAnsi="Tahoma" w:cs="Tahoma"/>
          <w:sz w:val="22"/>
          <w:szCs w:val="22"/>
        </w:rPr>
        <w:t>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δαπανών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διενήργησε,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ενδικοφανή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Παράρτημα,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εισφορές.......................).</w:t>
      </w:r>
      <w:r w:rsidR="00607D67">
        <w:rPr>
          <w:rFonts w:ascii="Tahoma" w:hAnsi="Tahoma" w:cs="Tahoma"/>
          <w:sz w:val="22"/>
          <w:szCs w:val="22"/>
        </w:rPr>
        <w:br/>
      </w:r>
    </w:p>
    <w:p w14:paraId="49583AD7" w14:textId="044553A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Πίνακας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628"/>
        <w:gridCol w:w="1958"/>
        <w:gridCol w:w="1535"/>
        <w:gridCol w:w="1205"/>
        <w:gridCol w:w="2477"/>
        <w:gridCol w:w="2785"/>
        <w:gridCol w:w="1873"/>
      </w:tblGrid>
      <w:tr w:rsidR="004517BE" w:rsidRPr="00607D67" w14:paraId="470A1CE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628A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2E471" w14:textId="2CA469A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Ημερομηνί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27EFE" w14:textId="55B0EF1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EBC1A" w14:textId="39BA27C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ία</w:t>
            </w:r>
            <w:proofErr w:type="spellEnd"/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30585" w14:textId="01DD8B5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76B27" w14:textId="6C1DDBC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(υπόχρεος).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6749C" w14:textId="1C0D603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προσφεύγοντ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45C69" w14:textId="0E29C45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Προσκομισθέν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στοιχεία</w:t>
            </w:r>
          </w:p>
        </w:tc>
      </w:tr>
      <w:tr w:rsidR="004517BE" w:rsidRPr="00607D67" w14:paraId="3448A2C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2E3F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F663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14/4/2014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17218" w14:textId="4C84C1A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2F74E" w14:textId="1E64DC7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065D7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7.712,90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BF71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3.856,45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41AC8" w14:textId="5E0501C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43F2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77F876F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11F9B95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4517BE" w:rsidRPr="00607D67" w14:paraId="758AA1D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8F05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97A8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19/6/2014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F1C21" w14:textId="14E16B3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724F0" w14:textId="2392CCE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0C3E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1.763,70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888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881,85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4B6B3" w14:textId="6F7EBF6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1B33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61D4212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220A05B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4517BE" w:rsidRPr="00607D67" w14:paraId="5DE4884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0675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9362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16/9/2014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FE6FC" w14:textId="6A328DA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D49CF" w14:textId="1C32053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5522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2.983,57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CA4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1.491,79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49EDB" w14:textId="53FB28A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F1F5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</w:t>
            </w:r>
          </w:p>
          <w:p w14:paraId="1A01EFA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5754739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4517BE" w:rsidRPr="00607D67" w14:paraId="1594A5E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E079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6950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3/10/2014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037EF" w14:textId="1C479BE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EB878" w14:textId="2337237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7BBF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1.188,57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2F3E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594,29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3EAD1" w14:textId="0F8CBC8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41E1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ΣΧ.ΠΑΡΑΡΤΗ</w:t>
            </w:r>
          </w:p>
          <w:p w14:paraId="42D3C4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5135BCB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4517BE" w:rsidRPr="00607D67" w14:paraId="3B40CC8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E1D7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DF43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EB779" w14:textId="45CBC6D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19777" w14:textId="1A13626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C896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936,82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FC76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468,41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085FD" w14:textId="6B3A2A5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Καταβολές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πληρωμή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ΤΣΜΕΔΕ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12C2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</w:t>
            </w:r>
          </w:p>
          <w:p w14:paraId="34D6B3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ΜΑ</w:t>
            </w:r>
          </w:p>
          <w:p w14:paraId="2BA3856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ΕΙΣΦΟΡΕΣ</w:t>
            </w:r>
          </w:p>
        </w:tc>
      </w:tr>
      <w:tr w:rsidR="004517BE" w:rsidRPr="00607D67" w14:paraId="7164856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24AC7" w14:textId="2E1BA77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B8CEF" w14:textId="3EF01F8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A8218" w14:textId="1242739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EDA151" w14:textId="71396D4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28F0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14.585,56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5908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753FB" w14:textId="29141C5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D8718" w14:textId="43B3F36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385F920C" w14:textId="4B8C9172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πίνακα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</w:t>
      </w:r>
      <w:r w:rsidR="00081408" w:rsidRPr="00607D67"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br/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επικαλείται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νέα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στοιχεία.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καταβολής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επίμαχων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κρατήσεων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αναφέ</w:t>
      </w:r>
      <w:r w:rsidR="00081408" w:rsidRPr="00607D67">
        <w:rPr>
          <w:rFonts w:ascii="Tahoma" w:hAnsi="Tahoma" w:cs="Tahoma"/>
          <w:sz w:val="22"/>
          <w:szCs w:val="22"/>
        </w:rPr>
        <w:t>ρονται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σελίδα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συνταχθείσας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ελέγχου.</w:t>
      </w:r>
    </w:p>
    <w:p w14:paraId="45729C1E" w14:textId="6448972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προσκομίστηκαν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όμως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ΤΣΜΕΔΕ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καταθέσεις.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Επομένως,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</w:t>
      </w:r>
      <w:r w:rsidRPr="00607D67">
        <w:rPr>
          <w:rFonts w:ascii="Tahoma" w:hAnsi="Tahoma" w:cs="Tahoma"/>
          <w:sz w:val="22"/>
          <w:szCs w:val="22"/>
        </w:rPr>
        <w:t>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4172/2013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lastRenderedPageBreak/>
        <w:t>πιστώθηκαν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πληρωθεί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συνέπεια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επίμαχες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καταθέσεις.</w:t>
      </w:r>
    </w:p>
    <w:p w14:paraId="58DC08DB" w14:textId="1F9E99F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πληρωμές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συνταχθείσα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</w:t>
      </w:r>
      <w:r w:rsidRPr="00607D67">
        <w:rPr>
          <w:rFonts w:ascii="Tahoma" w:hAnsi="Tahoma" w:cs="Tahoma"/>
          <w:sz w:val="22"/>
          <w:szCs w:val="22"/>
        </w:rPr>
        <w:t>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υπερκαλύπτουν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επίμαχο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7.292,79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Επομένως,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άποψή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δικαιολογείται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επιπλέον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ελεγχόμενος.».</w:t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br/>
        <w:t>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</w:t>
      </w:r>
      <w:r w:rsidRPr="00607D67">
        <w:rPr>
          <w:rFonts w:ascii="Tahoma" w:hAnsi="Tahoma" w:cs="Tahoma"/>
          <w:sz w:val="22"/>
          <w:szCs w:val="22"/>
        </w:rPr>
        <w:t>πιστώθηκε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αιτιολόγησης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πίστωσης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κάτωθι: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697"/>
        <w:gridCol w:w="2035"/>
        <w:gridCol w:w="1629"/>
        <w:gridCol w:w="1155"/>
        <w:gridCol w:w="2696"/>
        <w:gridCol w:w="2252"/>
        <w:gridCol w:w="2050"/>
      </w:tblGrid>
      <w:tr w:rsidR="00383AB2" w:rsidRPr="00607D67" w14:paraId="6B08B92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CB139" w14:textId="1B502E1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78E40" w14:textId="489C7CB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Ημερομηνία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93671" w14:textId="73CF437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A7D5E" w14:textId="21DB0F8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863C6" w14:textId="591AB36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8A0F6" w14:textId="650D732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(υπόχρεος).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3C4ED" w14:textId="3A7D62E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προσφεύγοντος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7D7B" w14:textId="15FD057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Προσκομισθέντα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στοιχεία</w:t>
            </w:r>
          </w:p>
        </w:tc>
      </w:tr>
      <w:tr w:rsidR="00383AB2" w:rsidRPr="00607D67" w14:paraId="53BEA34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466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</w:t>
            </w:r>
          </w:p>
          <w:p w14:paraId="4BC00DE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357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23/4/2014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FF6BC" w14:textId="6C72ABA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95E84" w14:textId="2D19683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CBCE1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2.259,61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DFD8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1.129,81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E50914" w14:textId="2361A6F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ΚΑΤΑΘΕΣΗ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ΚΟΡΗ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A0BA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ΣΧ.32</w:t>
            </w:r>
          </w:p>
        </w:tc>
      </w:tr>
    </w:tbl>
    <w:p w14:paraId="538B5DF8" w14:textId="3D9F777B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Άποψη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αρχής</w:t>
      </w:r>
      <w:r>
        <w:rPr>
          <w:rFonts w:ascii="Tahoma" w:hAnsi="Tahoma" w:cs="Tahoma"/>
          <w:sz w:val="22"/>
          <w:szCs w:val="22"/>
        </w:rPr>
        <w:br/>
      </w:r>
    </w:p>
    <w:p w14:paraId="24A0D840" w14:textId="5C21A51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Υπεύθυνη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Δήλωση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κόρης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συνάφεια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σελίδα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συνταχθείσας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παραστατικού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κόρη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του......</w:t>
      </w:r>
    </w:p>
    <w:p w14:paraId="4994CAF8" w14:textId="4EE5769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</w:t>
      </w:r>
      <w:r w:rsidRPr="00607D67">
        <w:rPr>
          <w:rFonts w:ascii="Tahoma" w:hAnsi="Tahoma" w:cs="Tahoma"/>
          <w:sz w:val="22"/>
          <w:szCs w:val="22"/>
        </w:rPr>
        <w:t>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πρόβαλε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κάτωθι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νεότερα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στοιχεία:</w:t>
      </w:r>
      <w:r w:rsidR="00607D67">
        <w:rPr>
          <w:rFonts w:ascii="Tahoma" w:hAnsi="Tahoma" w:cs="Tahoma"/>
          <w:sz w:val="22"/>
          <w:szCs w:val="22"/>
        </w:rPr>
        <w:br/>
      </w:r>
    </w:p>
    <w:p w14:paraId="6C3B5D04" w14:textId="0FBBEB2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Χρήση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2013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412"/>
        <w:gridCol w:w="1720"/>
        <w:gridCol w:w="1515"/>
        <w:gridCol w:w="1562"/>
        <w:gridCol w:w="1127"/>
        <w:gridCol w:w="1794"/>
        <w:gridCol w:w="2028"/>
        <w:gridCol w:w="1989"/>
        <w:gridCol w:w="409"/>
      </w:tblGrid>
      <w:tr w:rsidR="004517BE" w:rsidRPr="00607D67" w14:paraId="5DD1CA0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C42E3" w14:textId="07810B9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ECF9D" w14:textId="65534EC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F8903" w14:textId="5541B2F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7FCCC" w14:textId="23CD298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Δικαιούχοι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Λογαριασμού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A0D9B" w14:textId="1657D11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B193" w14:textId="4F75BA6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E12C12" w14:textId="124BC2C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48CF3" w14:textId="74ED743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br/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01B05" w14:textId="19E0C5C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Προσκομι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σθέντα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9795E" w14:textId="3985B28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4517BE" w:rsidRPr="00607D67" w14:paraId="4D50641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FBE2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E37E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8/3/2013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2938C" w14:textId="6AA490D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32F6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1.................</w:t>
            </w:r>
          </w:p>
          <w:p w14:paraId="6DFEA8E8" w14:textId="427343B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2BD59" w14:textId="48D29B4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Κατάθεση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Μετρητών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Ευρώ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λογ</w:t>
            </w:r>
            <w:proofErr w:type="spellEnd"/>
            <w:r w:rsidRPr="00607D67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46DCE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5F83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</w:t>
            </w:r>
            <w:r w:rsidRPr="00607D67">
              <w:rPr>
                <w:rFonts w:ascii="Tahoma" w:hAnsi="Tahoma" w:cs="Tahoma"/>
                <w:sz w:val="22"/>
                <w:szCs w:val="22"/>
              </w:rPr>
              <w:t>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F3AF5" w14:textId="38EB26F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Επανακατά</w:t>
            </w:r>
            <w:r w:rsidRPr="00607D67">
              <w:rPr>
                <w:rFonts w:ascii="Tahoma" w:hAnsi="Tahoma" w:cs="Tahoma"/>
                <w:sz w:val="22"/>
                <w:szCs w:val="22"/>
              </w:rPr>
              <w:t>θεση</w:t>
            </w:r>
            <w:proofErr w:type="spellEnd"/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προγενέστε</w:t>
            </w:r>
            <w:r w:rsidRPr="00607D67">
              <w:rPr>
                <w:rFonts w:ascii="Tahoma" w:hAnsi="Tahoma" w:cs="Tahoma"/>
                <w:sz w:val="22"/>
                <w:szCs w:val="22"/>
              </w:rPr>
              <w:t>ρη</w:t>
            </w:r>
            <w:r w:rsidR="004517B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ανάληψη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58399" w14:textId="4AE6210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ΑΝΑΛΗΨ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17.200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6601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</w:t>
            </w:r>
          </w:p>
        </w:tc>
      </w:tr>
      <w:tr w:rsidR="004517BE" w:rsidRPr="00607D67" w14:paraId="084C703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B854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4582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21/2/201</w:t>
            </w:r>
          </w:p>
          <w:p w14:paraId="1F475AF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A6EEF" w14:textId="6A550F8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E843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1.................</w:t>
            </w:r>
          </w:p>
          <w:p w14:paraId="4D221C93" w14:textId="70956B7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F05E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Κατάθεση</w:t>
            </w:r>
          </w:p>
          <w:p w14:paraId="458221D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Επιταγών</w:t>
            </w:r>
          </w:p>
          <w:p w14:paraId="2C5A2F45" w14:textId="67C374F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Ευρώ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άλλων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439F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F9E2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32293" w14:textId="3F066EC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επιστροφή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ταμειακής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διευκόλυνσ</w:t>
            </w:r>
            <w:r w:rsidRPr="00607D67">
              <w:rPr>
                <w:rFonts w:ascii="Tahoma" w:hAnsi="Tahoma" w:cs="Tahoma"/>
                <w:sz w:val="22"/>
                <w:szCs w:val="22"/>
              </w:rPr>
              <w:t>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2242A" w14:textId="74E4EA9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2330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(2)</w:t>
            </w:r>
          </w:p>
        </w:tc>
      </w:tr>
      <w:tr w:rsidR="004517BE" w:rsidRPr="00607D67" w14:paraId="5592FE2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7A555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980A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25/6/201</w:t>
            </w:r>
          </w:p>
          <w:p w14:paraId="7239D64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EE199" w14:textId="2E369D7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1893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1.................</w:t>
            </w:r>
          </w:p>
          <w:p w14:paraId="4879ECA1" w14:textId="3F35D02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2.</w:t>
            </w:r>
          </w:p>
          <w:p w14:paraId="0877BAAD" w14:textId="3D2EFC4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...............,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3.</w:t>
            </w:r>
          </w:p>
          <w:p w14:paraId="74413EAF" w14:textId="46609B3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...............,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4.</w:t>
            </w:r>
          </w:p>
          <w:p w14:paraId="060EB67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5................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B9713" w14:textId="4E2146C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Κατάθεση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Μετρητών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Ευρώ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λογ</w:t>
            </w:r>
            <w:proofErr w:type="spellEnd"/>
            <w:r w:rsidRPr="00607D67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FA08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F03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51AF5A" w14:textId="4803214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Επανακατά</w:t>
            </w:r>
            <w:r w:rsidRPr="00607D67">
              <w:rPr>
                <w:rFonts w:ascii="Tahoma" w:hAnsi="Tahoma" w:cs="Tahoma"/>
                <w:sz w:val="22"/>
                <w:szCs w:val="22"/>
              </w:rPr>
              <w:t>θεση</w:t>
            </w:r>
            <w:proofErr w:type="spellEnd"/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προγενέστε</w:t>
            </w:r>
            <w:r w:rsidRPr="00607D67">
              <w:rPr>
                <w:rFonts w:ascii="Tahoma" w:hAnsi="Tahoma" w:cs="Tahoma"/>
                <w:sz w:val="22"/>
                <w:szCs w:val="22"/>
              </w:rPr>
              <w:t>ρη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ανάληψη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0E6FC" w14:textId="0B1CD471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ΣΧ.ΠΑΡΑΡ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ΑΝΑΛΗΨ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17.200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A42D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</w:t>
            </w:r>
          </w:p>
        </w:tc>
      </w:tr>
      <w:tr w:rsidR="004517BE" w:rsidRPr="00607D67" w14:paraId="4F05674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D2C63" w14:textId="076B0DF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C7BFF" w14:textId="0E6D25E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DE205" w14:textId="7FC0A32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4B874" w14:textId="374E1CE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4FD6E" w14:textId="1A9AE09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B1CC8" w14:textId="7AF1896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C0AD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796A78" w14:textId="664E162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F6619F" w14:textId="4254674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0BFD69" w14:textId="4EDEB52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1D590417" w14:textId="568D3FF8" w:rsidR="00000000" w:rsidRPr="00607D67" w:rsidRDefault="00607D67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br/>
      </w:r>
      <w:r w:rsidR="00081408" w:rsidRPr="00607D67">
        <w:rPr>
          <w:rFonts w:ascii="Tahoma" w:eastAsia="Times New Roman" w:hAnsi="Tahoma" w:cs="Tahoma"/>
          <w:sz w:val="22"/>
          <w:szCs w:val="22"/>
        </w:rPr>
        <w:t>Φορολογικό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="00081408" w:rsidRPr="00607D67">
        <w:rPr>
          <w:rFonts w:ascii="Tahoma" w:eastAsia="Times New Roman" w:hAnsi="Tahoma" w:cs="Tahoma"/>
          <w:sz w:val="22"/>
          <w:szCs w:val="22"/>
        </w:rPr>
        <w:t>έτος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="00081408" w:rsidRPr="00607D67">
        <w:rPr>
          <w:rFonts w:ascii="Tahoma" w:eastAsia="Times New Roman" w:hAnsi="Tahoma" w:cs="Tahoma"/>
          <w:sz w:val="22"/>
          <w:szCs w:val="22"/>
        </w:rPr>
        <w:t>2014</w:t>
      </w:r>
      <w:r>
        <w:rPr>
          <w:rFonts w:ascii="Tahoma" w:eastAsia="Times New Roman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555"/>
        <w:gridCol w:w="1879"/>
        <w:gridCol w:w="1618"/>
        <w:gridCol w:w="1179"/>
        <w:gridCol w:w="2248"/>
        <w:gridCol w:w="3264"/>
        <w:gridCol w:w="1383"/>
        <w:gridCol w:w="409"/>
      </w:tblGrid>
      <w:tr w:rsidR="00383AB2" w:rsidRPr="00607D67" w14:paraId="141C990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FE9748" w14:textId="28D2127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E9673" w14:textId="3E09254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Ημερομηνί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E85D5" w14:textId="2FA6E69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ΤΡΑΠΕΖΙΚΟΣ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0FDDD" w14:textId="4BF855E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7FE0C" w14:textId="27BE386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9E874" w14:textId="1706168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αντιστοιχεί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ελεγχόμενο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(υπόχρεος).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778AA" w14:textId="6E8EBAA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Ισχυρισμός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προσφεύγοντο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CF961" w14:textId="2F06F17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Προσκο</w:t>
            </w:r>
            <w:proofErr w:type="spellEnd"/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μισθέντ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  <w:proofErr w:type="spellEnd"/>
            <w:r w:rsidR="004517BE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στοιχείς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80676" w14:textId="08AAAB3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9FA9FE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27C2A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</w:t>
            </w:r>
          </w:p>
          <w:p w14:paraId="1862D54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D24D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03/01/201</w:t>
            </w:r>
          </w:p>
          <w:p w14:paraId="019B255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4879F" w14:textId="19E3505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3B2C2" w14:textId="0C06DCD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ED932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3B88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B0011" w14:textId="35CFB68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ΑΝΕΥ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ΙΣΧΥΡΙΣΜΟΥ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E4AAB" w14:textId="09C5D65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34854" w14:textId="37A957F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170A6BA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5FFA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13</w:t>
            </w:r>
          </w:p>
          <w:p w14:paraId="72BE224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5F20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12/3/2014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20613" w14:textId="324AC3D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FEE7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ΚΑΤΑΘΕΣΗ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BCA0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2725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15.000,00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960D9" w14:textId="11037A7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ΑΦΟΡΟΥΝ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ΜΕΤΑΦΟΡΑ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ΚΕΦΑΛΑΙΩΝ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ΕΤΕΡΟ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55E9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ΣΧ.136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ABE1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</w:t>
            </w:r>
          </w:p>
        </w:tc>
      </w:tr>
      <w:tr w:rsidR="00383AB2" w:rsidRPr="00607D67" w14:paraId="55B4A55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047C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13</w:t>
            </w:r>
          </w:p>
          <w:p w14:paraId="225E3E9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2E6A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17/3/2014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7E51E" w14:textId="20B2754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D962D" w14:textId="0647144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ΣΥΜΨΗΦ/ΚΗ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ΕΓΓΡΑΦΗ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713D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45.000,00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1E51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22.500,00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F95F3" w14:textId="0B25B8E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ΑΦΟΡΟΥΝ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ΜΕΤΑΦΟΡΑ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ΚΕΦΑΛΑΙΩΝ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ΕΤΕΡΟ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ΛΟΓΑΡΙΑΣΜΟ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8744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ΣΧ.137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0A77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</w:t>
            </w:r>
          </w:p>
        </w:tc>
      </w:tr>
      <w:tr w:rsidR="00383AB2" w:rsidRPr="00607D67" w14:paraId="220922F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7EE3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</w:t>
            </w:r>
          </w:p>
          <w:p w14:paraId="12BABE9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ECEC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24/12/201</w:t>
            </w:r>
          </w:p>
          <w:p w14:paraId="1BBF379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404B5" w14:textId="7565C2F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5425C" w14:textId="4B0262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F9C8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374,54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4264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187,27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E5A92" w14:textId="6859304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ΑΝΕΥ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ΙΣΧΥΡΙΣΜΟΥ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4583E1" w14:textId="068F879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13DB4" w14:textId="6D638F6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62BFEA1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F523E" w14:textId="16F20BC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2FFAC" w14:textId="39F0ACC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73995" w14:textId="4AE60D6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8E9A4" w14:textId="655FC73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7EA4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85.374,54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2A9D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47.687,27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B4C7E" w14:textId="3C4BFE4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24314" w14:textId="7E3C3AB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45725" w14:textId="2D67C20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7784C21B" w14:textId="33DAFE44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τραπεζικές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ένδειξη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(1):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επανακαταθέσεις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αναλήψεων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μετρητών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συνολικού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17.200,00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ευρώ.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αναλήψεις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μεγαλύτερος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πραγματοποιηθεί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</w:t>
      </w:r>
    </w:p>
    <w:p w14:paraId="3B177DC5" w14:textId="0677C2E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Pr="00607D67">
        <w:rPr>
          <w:rFonts w:ascii="Tahoma" w:hAnsi="Tahoma" w:cs="Tahoma"/>
          <w:sz w:val="22"/>
          <w:szCs w:val="22"/>
        </w:rPr>
        <w:t>μερομηνία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μεταγενέστερη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μικρά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αναλήψεων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επισκόπηση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διδαγμάτων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πείρας,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αναλήφθηκαν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αποταμιευθούν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κατατεθούν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μεταγενέστερα,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κάλυψη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καταναλωτικών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προσφεύγοντος.</w:t>
      </w:r>
    </w:p>
    <w:p w14:paraId="0F40C111" w14:textId="6FFAE31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πίστωση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ένδειξη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(2):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ταμειακής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διευκόλυνσης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τρίτο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(από.</w:t>
      </w:r>
      <w:r w:rsidRPr="00607D67">
        <w:rPr>
          <w:rFonts w:ascii="Tahoma" w:hAnsi="Tahoma" w:cs="Tahoma"/>
          <w:sz w:val="22"/>
          <w:szCs w:val="22"/>
        </w:rPr>
        <w:t>.................................).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χειρόγραφο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σημείωμα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του...............................,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πέραν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προσκομίζει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βέβαιη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χρονολογία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αρχικ</w:t>
      </w:r>
      <w:r w:rsidRPr="00607D67">
        <w:rPr>
          <w:rFonts w:ascii="Tahoma" w:hAnsi="Tahoma" w:cs="Tahoma"/>
          <w:sz w:val="22"/>
          <w:szCs w:val="22"/>
        </w:rPr>
        <w:t>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χορήγησης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40.000,00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πρόσωπο.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τεκμηριώνεται.</w:t>
      </w:r>
    </w:p>
    <w:p w14:paraId="423B5C21" w14:textId="7ED4101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ένδειξη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(3):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</w:t>
      </w:r>
      <w:r w:rsidRPr="00607D67">
        <w:rPr>
          <w:rFonts w:ascii="Tahoma" w:hAnsi="Tahoma" w:cs="Tahoma"/>
          <w:sz w:val="22"/>
          <w:szCs w:val="22"/>
        </w:rPr>
        <w:t>πεζικό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προσκόμισε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χρημάτων.</w:t>
      </w:r>
      <w:r w:rsidR="00607D67">
        <w:rPr>
          <w:rFonts w:ascii="Tahoma" w:hAnsi="Tahoma" w:cs="Tahoma"/>
          <w:sz w:val="22"/>
          <w:szCs w:val="22"/>
        </w:rPr>
        <w:br/>
      </w:r>
    </w:p>
    <w:p w14:paraId="7A4A253E" w14:textId="330AF68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τελικώς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προσδιορισθείσα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παρούσα</w:t>
      </w:r>
      <w:r w:rsidR="00607D67">
        <w:rPr>
          <w:rFonts w:ascii="Tahoma" w:hAnsi="Tahoma" w:cs="Tahoma"/>
          <w:sz w:val="22"/>
          <w:szCs w:val="22"/>
        </w:rPr>
        <w:br/>
      </w:r>
    </w:p>
    <w:p w14:paraId="0983B1C4" w14:textId="42611CC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</w:t>
      </w:r>
      <w:r w:rsidRPr="00607D67">
        <w:rPr>
          <w:rFonts w:ascii="Tahoma" w:hAnsi="Tahoma" w:cs="Tahoma"/>
          <w:sz w:val="22"/>
          <w:szCs w:val="22"/>
        </w:rPr>
        <w:t>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759"/>
        <w:gridCol w:w="3396"/>
        <w:gridCol w:w="2284"/>
        <w:gridCol w:w="2718"/>
        <w:gridCol w:w="4317"/>
      </w:tblGrid>
      <w:tr w:rsidR="00383AB2" w:rsidRPr="00607D67" w14:paraId="69FDF36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75198" w14:textId="74610AA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2003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ΧΡΗΣΗ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E5F0D" w14:textId="76AEA80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ΠΙΣΤΩΣΕΙΣ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ΑΙΤΙΟΛΟΓΟΥΝΤΑΙ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(ΠΡΩΤΟΓΕΝΕΙΣ)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ΚΡΙΘΗΚΑΝ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ΩΣ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ΠΡΟΣΑΥΞΗΣΗ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123F4" w14:textId="1ACE94B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ΠΙΣΤΩΣΕΙΣ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ΚΡΙΘΗΚΑΝ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ΩΣ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ΑΡΘΡΟΥ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ΚΦΕ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D2441" w14:textId="1C95509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ΠΙΣΤΩΣΕΙΣ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ΑΙΤΙΟΛΟΓΟΓΗΘΗΚΑΝ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249891" w14:textId="7B1C586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ΠΙΣΤΩΣΕΙΣ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ΑΙΤΙΟΛΟΓΟΥΝΤΑΙ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(ΠΡΩΤΟΓΕΝΕΙΣ)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-ΠΡΟΣΑΥΞΗΣΗ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ΑΡΘΡΟΥ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ΠΑΡ.3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Ν.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2238/1994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21ΠΑΡ.4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Ν.4272/2013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</w:tr>
      <w:tr w:rsidR="00383AB2" w:rsidRPr="00607D67" w14:paraId="66D2A38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F92A7" w14:textId="654CB41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5A018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F8C73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FEA36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CE8E6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39573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383AB2" w:rsidRPr="00607D67" w14:paraId="73C69BF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7684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Α/Α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C737A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AF5B7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557F0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F65D3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622F8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383AB2" w:rsidRPr="00607D67" w14:paraId="1F58662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59727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8700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EBCF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45CD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9BF4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AE7B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</w:tr>
      <w:tr w:rsidR="00383AB2" w:rsidRPr="00607D67" w14:paraId="24929DC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36D4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46D2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2D212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DABC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416F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1A63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</w:tbl>
    <w:p w14:paraId="27BC3A5B" w14:textId="767A16BB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br/>
      </w:r>
      <w:r w:rsidR="00081408" w:rsidRPr="00607D67">
        <w:rPr>
          <w:rFonts w:ascii="Tahoma" w:hAnsi="Tahoma" w:cs="Tahoma"/>
          <w:sz w:val="22"/>
          <w:szCs w:val="22"/>
        </w:rPr>
        <w:t>Β.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μερισμάτων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άρ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4172/2013</w:t>
      </w:r>
      <w:r w:rsidR="00081408"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(Γενικός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καν</w:t>
      </w:r>
      <w:r w:rsidR="00081408" w:rsidRPr="00607D67">
        <w:rPr>
          <w:rFonts w:ascii="Tahoma" w:hAnsi="Tahoma" w:cs="Tahoma"/>
          <w:sz w:val="22"/>
          <w:szCs w:val="22"/>
        </w:rPr>
        <w:t>όνας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απαγόρευσης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καταχρήσεων).</w:t>
      </w:r>
    </w:p>
    <w:p w14:paraId="7B178514" w14:textId="319BA7E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ορίζεται:</w:t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t>«1.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δύναται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αγνοεί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αποβλέπει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φορολόγησης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πλεονέκτημα.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αντιμετωπίζονται,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χαρακτηριστικά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υπόστασης.</w:t>
      </w:r>
    </w:p>
    <w:p w14:paraId="5059502B" w14:textId="1C2DF66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«διευθέτηση»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δράση,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συμφωνία,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επιχορήγηση,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συνεννόηση,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υπόσχεση,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δέσμευση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</w:t>
      </w:r>
      <w:r w:rsidRPr="00607D67">
        <w:rPr>
          <w:rFonts w:ascii="Tahoma" w:hAnsi="Tahoma" w:cs="Tahoma"/>
          <w:sz w:val="22"/>
          <w:szCs w:val="22"/>
        </w:rPr>
        <w:t>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περισσότερα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στάδια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μέρη.</w:t>
      </w:r>
    </w:p>
    <w:p w14:paraId="0D655DDC" w14:textId="0D17C63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3.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στερείται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ουσίας.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καθορισμό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χαρακτήρα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</w:t>
      </w:r>
      <w:r w:rsidRPr="00607D67">
        <w:rPr>
          <w:rFonts w:ascii="Tahoma" w:hAnsi="Tahoma" w:cs="Tahoma"/>
          <w:sz w:val="22"/>
          <w:szCs w:val="22"/>
        </w:rPr>
        <w:t>σεων,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περισσότερες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ακόλουθες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καταστάσεις:</w:t>
      </w:r>
    </w:p>
    <w:p w14:paraId="04CE8B68" w14:textId="060028B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μεμονωμένων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σταδίων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ασυμβίβαστος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υπόσταση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σύνολό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</w:p>
    <w:p w14:paraId="02C6B707" w14:textId="587A051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τρόπο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συμπεριφορά</w:t>
      </w:r>
    </w:p>
    <w:p w14:paraId="1C683B65" w14:textId="64174F2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</w:t>
      </w:r>
      <w:r w:rsidRPr="00607D67">
        <w:rPr>
          <w:rFonts w:ascii="Tahoma" w:hAnsi="Tahoma" w:cs="Tahoma"/>
          <w:sz w:val="22"/>
          <w:szCs w:val="22"/>
        </w:rPr>
        <w:t>ους</w:t>
      </w:r>
    </w:p>
    <w:p w14:paraId="65BB5FD8" w14:textId="2BDE47F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δ)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σύναψη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κυκλικού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χαρακτήρα</w:t>
      </w:r>
    </w:p>
    <w:p w14:paraId="6058BD41" w14:textId="6667F06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σημαντικό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πλεονέκτημα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αντανακλάται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κινδύνους,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ταμειακές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ροές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</w:p>
    <w:p w14:paraId="47615402" w14:textId="018DC41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proofErr w:type="spellStart"/>
      <w:r w:rsidRPr="00607D67">
        <w:rPr>
          <w:rFonts w:ascii="Tahoma" w:hAnsi="Tahoma" w:cs="Tahoma"/>
          <w:sz w:val="22"/>
          <w:szCs w:val="22"/>
        </w:rPr>
        <w:t>στ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αναμενόμενο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περιθώριο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σημαντικό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σύγκριση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ύψος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αναμενόμενου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πλεονεκτήματος.</w:t>
      </w:r>
    </w:p>
    <w:p w14:paraId="7BE0B20E" w14:textId="1256816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4.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στόχος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φορολόγησης,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ανεξαρτήτως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υποκειμενικές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αντίκειται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αντικείμενο,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πνεύμα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ίσχυαν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περίπτωση.</w:t>
      </w:r>
    </w:p>
    <w:p w14:paraId="761BC169" w14:textId="673C40A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5.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στόχος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κρίσιμος,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οποιοσδήποτε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στόχος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αποδίδεται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μπορούσε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αποδοθεί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αμελητέος,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λαμβανομένων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περιστάσεων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υπόθεσης.».</w:t>
      </w:r>
    </w:p>
    <w:p w14:paraId="21D7E2F1" w14:textId="609FB6D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6.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καθοριστεί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</w:t>
      </w:r>
      <w:r w:rsidRPr="00607D67">
        <w:rPr>
          <w:rFonts w:ascii="Tahoma" w:hAnsi="Tahoma" w:cs="Tahoma"/>
          <w:sz w:val="22"/>
          <w:szCs w:val="22"/>
        </w:rPr>
        <w:t>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οδηγήσει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πλεονέκτημα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έννοια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συγκρίνει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ύψος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οφειλόμενου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όφειλε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</w:t>
      </w:r>
      <w:r w:rsidRPr="00607D67">
        <w:rPr>
          <w:rFonts w:ascii="Tahoma" w:hAnsi="Tahoma" w:cs="Tahoma"/>
          <w:sz w:val="22"/>
          <w:szCs w:val="22"/>
        </w:rPr>
        <w:t>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συνθήκες,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απουσία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διευθέτησης.».</w:t>
      </w:r>
    </w:p>
    <w:p w14:paraId="7229EC86" w14:textId="5461200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ΑΑΔΕ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Ε.2167/2019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«Οδηγίες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</w:t>
      </w:r>
      <w:r w:rsidRPr="00607D67">
        <w:rPr>
          <w:rFonts w:ascii="Tahoma" w:hAnsi="Tahoma" w:cs="Tahoma"/>
          <w:sz w:val="22"/>
          <w:szCs w:val="22"/>
        </w:rPr>
        <w:t>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Κώδικα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(Ν.</w:t>
      </w:r>
      <w:r w:rsidRPr="00607D67">
        <w:rPr>
          <w:rFonts w:ascii="Tahoma" w:hAnsi="Tahoma" w:cs="Tahoma"/>
          <w:sz w:val="22"/>
          <w:szCs w:val="22"/>
        </w:rPr>
        <w:t>4172/2013</w:t>
      </w:r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Κώδικα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(Ν.</w:t>
      </w:r>
      <w:r w:rsidRPr="00607D67">
        <w:rPr>
          <w:rFonts w:ascii="Tahoma" w:hAnsi="Tahoma" w:cs="Tahoma"/>
          <w:sz w:val="22"/>
          <w:szCs w:val="22"/>
        </w:rPr>
        <w:t>4174/2013</w:t>
      </w:r>
      <w:r w:rsidRPr="00607D67">
        <w:rPr>
          <w:rFonts w:ascii="Tahoma" w:hAnsi="Tahoma" w:cs="Tahoma"/>
          <w:sz w:val="22"/>
          <w:szCs w:val="22"/>
        </w:rPr>
        <w:t>)»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αναφέρεται:</w:t>
      </w:r>
    </w:p>
    <w:p w14:paraId="4D63BAA1" w14:textId="79298E5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</w:t>
      </w:r>
      <w:r w:rsidRPr="00607D67">
        <w:rPr>
          <w:rFonts w:ascii="Tahoma" w:hAnsi="Tahoma" w:cs="Tahoma"/>
          <w:sz w:val="22"/>
          <w:szCs w:val="22"/>
        </w:rPr>
        <w:t>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Κώδικα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(Ν.</w:t>
      </w:r>
      <w:r w:rsidRPr="00607D67">
        <w:rPr>
          <w:rFonts w:ascii="Tahoma" w:hAnsi="Tahoma" w:cs="Tahoma"/>
          <w:sz w:val="22"/>
          <w:szCs w:val="22"/>
        </w:rPr>
        <w:t>4174/2013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αντικαταχρηστικός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(ΓΚΑΚ),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ενσωμάτωσης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2016/1164/ΕΕ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(ATAD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I).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αντικαταστάθηκε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4607/2019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εναρμόνισης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2016/1164/ΕΕ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Συμβουλίου.</w:t>
      </w:r>
    </w:p>
    <w:p w14:paraId="05FB8656" w14:textId="7BDCD49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ερμηνεύονται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στενά,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αντικαταχρηστικοί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</w:t>
      </w:r>
      <w:r w:rsidRPr="00607D67">
        <w:rPr>
          <w:rFonts w:ascii="Tahoma" w:hAnsi="Tahoma" w:cs="Tahoma"/>
          <w:sz w:val="22"/>
          <w:szCs w:val="22"/>
        </w:rPr>
        <w:t>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κατάχρηση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νομοθεσίας,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πάντοτε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πρίσμα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Συντάγματος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θεμελιώνουν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ελευθερίας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συμβάσεων.</w:t>
      </w:r>
    </w:p>
    <w:p w14:paraId="1D5D4E89" w14:textId="58F656E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4607/2019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θεσπίζουν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αντικαταχρηστικούς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διεθνή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πρακτική,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τυγχάνουν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προορίζονται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τυγχάνουν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ευρεία</w:t>
      </w:r>
      <w:r w:rsidRPr="00607D67">
        <w:rPr>
          <w:rFonts w:ascii="Tahoma" w:hAnsi="Tahoma" w:cs="Tahoma"/>
          <w:sz w:val="22"/>
          <w:szCs w:val="22"/>
        </w:rPr>
        <w:t>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γενικευμένης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εξαιρετικές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σχημάτων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</w:p>
    <w:p w14:paraId="1F9AA794" w14:textId="09233B1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Τέλος,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εμπίπτει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πεδίο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διάταξης,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πρίσμα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πρίσμα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γενικότερων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ούτε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σωρευτι</w:t>
      </w:r>
      <w:r w:rsidRPr="00607D67">
        <w:rPr>
          <w:rFonts w:ascii="Tahoma" w:hAnsi="Tahoma" w:cs="Tahoma"/>
          <w:sz w:val="22"/>
          <w:szCs w:val="22"/>
        </w:rPr>
        <w:t>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ούτε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εναλλακτικά.</w:t>
      </w:r>
      <w:r w:rsidR="00607D67">
        <w:rPr>
          <w:rFonts w:ascii="Tahoma" w:hAnsi="Tahoma" w:cs="Tahoma"/>
          <w:sz w:val="22"/>
          <w:szCs w:val="22"/>
        </w:rPr>
        <w:br/>
      </w:r>
    </w:p>
    <w:p w14:paraId="0B1B8906" w14:textId="1F335E6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(Κ.Φ.Γ.),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ΙΣΧΥΟΥΝ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4607/2019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ΚΑΝΟΝΑΣ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ΑΠΑΓΟΡΕΥΣΗΣ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ΚΑΤΑΧΡΗΣΕΩΝ</w:t>
      </w:r>
      <w:r w:rsidR="00607D67">
        <w:rPr>
          <w:rFonts w:ascii="Tahoma" w:hAnsi="Tahoma" w:cs="Tahoma"/>
          <w:sz w:val="22"/>
          <w:szCs w:val="22"/>
        </w:rPr>
        <w:br/>
      </w:r>
    </w:p>
    <w:p w14:paraId="3A645DC2" w14:textId="7703ABB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1.</w:t>
      </w:r>
      <w:r w:rsidR="004517BE">
        <w:rPr>
          <w:rFonts w:ascii="Tahoma" w:hAnsi="Tahoma" w:cs="Tahoma"/>
          <w:sz w:val="22"/>
          <w:szCs w:val="22"/>
        </w:rPr>
        <w:t xml:space="preserve"> 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4607/2019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(ΚΦΔ),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εναρμονιστεί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1164/2016/ΕΕ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Συμβουλίου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θέσπιση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πρακτικών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άμεση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λειτουργία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εσωτερικής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αγοράς.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διατηρείται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συστηματική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ένταξη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διάταξης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Κώδικα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</w:t>
      </w:r>
      <w:r w:rsidRPr="00607D67">
        <w:rPr>
          <w:rFonts w:ascii="Tahoma" w:hAnsi="Tahoma" w:cs="Tahoma"/>
          <w:sz w:val="22"/>
          <w:szCs w:val="22"/>
        </w:rPr>
        <w:t>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όλους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εμπίπτουν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πεδίο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Κ.Φ.Δ.,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1164/2016/ΕΕ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(σχετική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Προοιμίου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θέσπιση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ελάχιστου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επιπέδου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προστασίας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εθνικό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δίκαιο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επομένως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δυνατότητα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αυστηρότερων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ευρύτερων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ρυθμίσεων.</w:t>
      </w:r>
    </w:p>
    <w:p w14:paraId="376DA641" w14:textId="3A6BB61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4607/2019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απαγόρευσης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(ΓΚΑΚ)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συστήματα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αντιμετώπιση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καταχρηστικών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πρακτικών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ακόμη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αντιμετωπιστεί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στοχευμένες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048FF019" w14:textId="780D7DD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λειτουργία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ΓΚΑΚ,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προοίμιο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1164/2016/ΕΕ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(παράγραφος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συμπληρώνει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κενά,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θίγει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(π.χ.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lastRenderedPageBreak/>
        <w:t>ελεγ</w:t>
      </w:r>
      <w:r w:rsidRPr="00607D67">
        <w:rPr>
          <w:rFonts w:ascii="Tahoma" w:hAnsi="Tahoma" w:cs="Tahoma"/>
          <w:sz w:val="22"/>
          <w:szCs w:val="22"/>
        </w:rPr>
        <w:t>χόμενων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αλλοδαπών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αντικαταχρηστικός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Μητρικών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-Θυγατρικών,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αντικαταχρηστικός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4172/2013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αντιμετώπιση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τομέα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αναδιαρθρώσεων,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κ.λπ.).</w:t>
      </w:r>
    </w:p>
    <w:p w14:paraId="20FA9273" w14:textId="6693079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3.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</w:t>
      </w:r>
      <w:r w:rsidRPr="00607D67">
        <w:rPr>
          <w:rFonts w:ascii="Tahoma" w:hAnsi="Tahoma" w:cs="Tahoma"/>
          <w:sz w:val="22"/>
          <w:szCs w:val="22"/>
        </w:rPr>
        <w:t>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</w:t>
      </w:r>
      <w:r w:rsidRPr="00607D67">
        <w:rPr>
          <w:rFonts w:ascii="Tahoma" w:hAnsi="Tahoma" w:cs="Tahoma"/>
          <w:sz w:val="22"/>
          <w:szCs w:val="22"/>
        </w:rPr>
        <w:t>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(Κ.Φ.Δ.)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τυχόν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συσταθεί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πλεονεκτήματ</w:t>
      </w:r>
      <w:r w:rsidRPr="00607D67">
        <w:rPr>
          <w:rFonts w:ascii="Tahoma" w:hAnsi="Tahoma" w:cs="Tahoma"/>
          <w:sz w:val="22"/>
          <w:szCs w:val="22"/>
        </w:rPr>
        <w:t>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ματαιώνει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εφαρμοστέων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συνεκτιμωμένων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περιστάσεων.</w:t>
      </w:r>
    </w:p>
    <w:p w14:paraId="47D1156D" w14:textId="1AC5FB3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αξιολόγηση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</w:t>
      </w:r>
      <w:r w:rsidRPr="00607D67">
        <w:rPr>
          <w:rFonts w:ascii="Tahoma" w:hAnsi="Tahoma" w:cs="Tahoma"/>
          <w:sz w:val="22"/>
          <w:szCs w:val="22"/>
        </w:rPr>
        <w:t>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απόδειξης,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πρίσμα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αναλογικότητας.</w:t>
      </w:r>
    </w:p>
    <w:p w14:paraId="3B2FD3A9" w14:textId="4B2F0E3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4.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«διευθέτηση»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δράση,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συμφωνία,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επιχορήγηση,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συνεννόηση,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υπόσχεση,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δέσμευση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περισσότερα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στάδια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μέρη.</w:t>
      </w:r>
    </w:p>
    <w:p w14:paraId="34D7C4CD" w14:textId="6AF29C21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Σημειώνεται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απαγόρευσης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πραγματοποιούνται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ημεδαπή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διασυνοριακά,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Ευρωπαϊκής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Ένωσης.</w:t>
      </w:r>
    </w:p>
    <w:p w14:paraId="54A5AE1C" w14:textId="49C9158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Διευκρινίζεται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τύπος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συναλλαγής,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δράσης,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συμφωνίας,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κ.λπ.,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γραπτή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προφορική,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επηρεάζει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αντικειμενικά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υπάρχει.</w:t>
      </w:r>
    </w:p>
    <w:p w14:paraId="73154681" w14:textId="12DEB8D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5.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Κ.Φ.Δ.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τίθεται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βάσιμους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εμπορικο</w:t>
      </w:r>
      <w:r w:rsidRPr="00607D67">
        <w:rPr>
          <w:rFonts w:ascii="Tahoma" w:hAnsi="Tahoma" w:cs="Tahoma"/>
          <w:sz w:val="22"/>
          <w:szCs w:val="22"/>
        </w:rPr>
        <w:t>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απηχούν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πραγματικότητα.</w:t>
      </w:r>
    </w:p>
    <w:p w14:paraId="123EB701" w14:textId="5010627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Περαιτέρω,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καθορισμό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χαρακτήρα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περισσότερες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ενδεικτικώς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</w:t>
      </w:r>
      <w:r w:rsidRPr="00607D67">
        <w:rPr>
          <w:rFonts w:ascii="Tahoma" w:hAnsi="Tahoma" w:cs="Tahoma"/>
          <w:sz w:val="22"/>
          <w:szCs w:val="22"/>
        </w:rPr>
        <w:t>αριθμούμενες,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περιγράφονται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Σύστασης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2012/772/ΕΕ</w:t>
      </w:r>
      <w:r w:rsidRPr="00607D67">
        <w:rPr>
          <w:rFonts w:ascii="Tahoma" w:hAnsi="Tahoma" w:cs="Tahoma"/>
          <w:sz w:val="22"/>
          <w:szCs w:val="22"/>
        </w:rPr>
        <w:t>:</w:t>
      </w:r>
    </w:p>
    <w:p w14:paraId="0AFF69D3" w14:textId="72CD116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μεμονωμένων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σταδίων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ασυμβίβα</w:t>
      </w:r>
      <w:r w:rsidRPr="00607D67">
        <w:rPr>
          <w:rFonts w:ascii="Tahoma" w:hAnsi="Tahoma" w:cs="Tahoma"/>
          <w:sz w:val="22"/>
          <w:szCs w:val="22"/>
        </w:rPr>
        <w:t>στος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υπόσταση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σύνολό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της.</w:t>
      </w:r>
    </w:p>
    <w:p w14:paraId="038B6992" w14:textId="2E92F1C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υπάρχει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πλήρης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εικόνα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επιτευχθεί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ορθός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χαρακτηρισμός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συναλλαγής.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παράδειγμα,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μελετηθούν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24</w:t>
      </w:r>
    </w:p>
    <w:p w14:paraId="165DB612" w14:textId="47F24F2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μεμονωμένα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ορισμ</w:t>
      </w:r>
      <w:r w:rsidRPr="00607D67">
        <w:rPr>
          <w:rFonts w:ascii="Tahoma" w:hAnsi="Tahoma" w:cs="Tahoma"/>
          <w:sz w:val="22"/>
          <w:szCs w:val="22"/>
        </w:rPr>
        <w:t>ένες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εμφανίζονται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εξεταστεί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αλληλένδετων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τελικά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χρέος.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μεμονωμένα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στάδια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ασυμβίβαστα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υπόσταση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συνόλου.</w:t>
      </w:r>
    </w:p>
    <w:p w14:paraId="241E9493" w14:textId="75DDDD9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τρόπο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συμπεριφορά.</w:t>
      </w:r>
    </w:p>
    <w:p w14:paraId="4436A28B" w14:textId="6EA8BDC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παράδειγμα,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χρηματοδότηση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εγκατεστημένη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Χώρα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χώρα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παρεμβάλλεται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τρίτη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conduit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company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χώρ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ώστε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εκμεταλλευτεί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ευνοϊκότερες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ΣΑΔΦ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μεταξύ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treaty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shopping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(π.χ.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μειωμένος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μηδενικός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συντελεστής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παρακράτησης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καταβαλλόμενων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τόκων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back-to-back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loan</w:t>
      </w:r>
      <w:proofErr w:type="spellEnd"/>
      <w:r w:rsidRPr="00607D67">
        <w:rPr>
          <w:rFonts w:ascii="Tahoma" w:hAnsi="Tahoma" w:cs="Tahoma"/>
          <w:sz w:val="22"/>
          <w:szCs w:val="22"/>
        </w:rPr>
        <w:t>).</w:t>
      </w:r>
    </w:p>
    <w:p w14:paraId="7F0691D9" w14:textId="106BECEF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τους,</w:t>
      </w:r>
    </w:p>
    <w:p w14:paraId="3A162C7E" w14:textId="293679C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δ)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σύναψη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κυκλικού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χαρακτήρα,</w:t>
      </w:r>
    </w:p>
    <w:p w14:paraId="7FB59E95" w14:textId="1781587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σημαντικό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πλεονέκτημα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αντανακλάται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κινδύνους,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ταμειακές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ροές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του,</w:t>
      </w:r>
    </w:p>
    <w:p w14:paraId="7591BEE6" w14:textId="78FC560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proofErr w:type="spellStart"/>
      <w:r w:rsidRPr="00607D67">
        <w:rPr>
          <w:rFonts w:ascii="Tahoma" w:hAnsi="Tahoma" w:cs="Tahoma"/>
          <w:sz w:val="22"/>
          <w:szCs w:val="22"/>
        </w:rPr>
        <w:t>στ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αναμενόμενο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περιθώριο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σημαντικό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σύγκριση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ύψος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αναμενόμενου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πλεονεκτήματος.</w:t>
      </w:r>
    </w:p>
    <w:p w14:paraId="735578A9" w14:textId="53E7DE7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παράδειγμα,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επωφελούνται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πιστώσεις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οριοθέτησης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ringfencing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rules</w:t>
      </w:r>
      <w:proofErr w:type="spellEnd"/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αφήνουν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αφορολόγητο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αλλοδαπής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εμπλέκονται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διεθνείς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συναλλαγές.</w:t>
      </w:r>
    </w:p>
    <w:p w14:paraId="3102D605" w14:textId="21E33B2D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6.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όταν,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κρίνονται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υποχρέωση,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συμπεριλαμβανομένων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κυρώσεων,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υπολογίζεται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τύγχαναν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απουσία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διευθέτησης.</w:t>
      </w:r>
    </w:p>
    <w:p w14:paraId="54D94393" w14:textId="673038F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Ειδικότερα,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απαγόρευσης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επιβαλλόμενες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κυρώσεις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(σχετική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Προοιμίου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Οδηγίας1164/2016/ΕΕ).</w:t>
      </w:r>
    </w:p>
    <w:p w14:paraId="2E023C5D" w14:textId="3CA8F4D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7.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Περαιτέρω,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ασφάλειας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δικαίο</w:t>
      </w:r>
      <w:r w:rsidRPr="00607D67">
        <w:rPr>
          <w:rFonts w:ascii="Tahoma" w:hAnsi="Tahoma" w:cs="Tahoma"/>
          <w:sz w:val="22"/>
          <w:szCs w:val="22"/>
        </w:rPr>
        <w:t>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εξασφαλισθεί,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Προοιμίου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ομοιόμορφο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τρόπο,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ερμηνεία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διάταξης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ακολουθείται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συμπληρωματικά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συναφής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</w:t>
      </w:r>
      <w:r w:rsidRPr="00607D67">
        <w:rPr>
          <w:rFonts w:ascii="Tahoma" w:hAnsi="Tahoma" w:cs="Tahoma"/>
          <w:sz w:val="22"/>
          <w:szCs w:val="22"/>
        </w:rPr>
        <w:t>σταση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2012/772/ΕΕ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26D28D16" w14:textId="19672C7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8.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έννοια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όρων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«τεχνητές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artificial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περιλαμβανόταν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πρώτης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ίσχυε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</w:t>
      </w:r>
      <w:r w:rsidRPr="00607D67">
        <w:rPr>
          <w:rFonts w:ascii="Tahoma" w:hAnsi="Tahoma" w:cs="Tahoma"/>
          <w:sz w:val="22"/>
          <w:szCs w:val="22"/>
        </w:rPr>
        <w:t>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1.1.2014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31.12.2018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(ακολουθώντας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Σύστασης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2012/772/ΕΕ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υιοθέτησε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(π.χ.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Cadbury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Schweppes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C-196/04</w:t>
      </w:r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not-genuine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ακολουθείται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1164/2016/ΕΕ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ΚΦΔ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1.1.2019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(ορολογία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τέθηκε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πρώτη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</w:t>
      </w:r>
      <w:r w:rsidRPr="00607D67">
        <w:rPr>
          <w:rFonts w:ascii="Tahoma" w:hAnsi="Tahoma" w:cs="Tahoma"/>
          <w:sz w:val="22"/>
          <w:szCs w:val="22"/>
        </w:rPr>
        <w:t>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2015/121/ΕΕ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υιοθέτηση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απαγόρευσης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Μητρικών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Θυγατρικών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r w:rsidRPr="00607D67">
        <w:rPr>
          <w:rFonts w:ascii="Tahoma" w:hAnsi="Tahoma" w:cs="Tahoma"/>
          <w:sz w:val="22"/>
          <w:szCs w:val="22"/>
        </w:rPr>
        <w:t>2011/96/ΕΕ</w:t>
      </w:r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περιεχόμενο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ενσωματωθεί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εσωτερικό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δίκαιο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4172/2013</w:t>
      </w:r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ερμηνευτικούς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όροι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ταυτόσημοι.</w:t>
      </w:r>
    </w:p>
    <w:p w14:paraId="767B3B89" w14:textId="304BE95B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διευκόλυνση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κριθεί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νομολογιακά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(ΔΕΕ)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συνιστούν,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</w:t>
      </w:r>
      <w:r w:rsidRPr="00607D67">
        <w:rPr>
          <w:rFonts w:ascii="Tahoma" w:hAnsi="Tahoma" w:cs="Tahoma"/>
          <w:sz w:val="22"/>
          <w:szCs w:val="22"/>
        </w:rPr>
        <w:t>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εξέταση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υπόθεσης,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artificial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</w:t>
      </w:r>
      <w:proofErr w:type="spellEnd"/>
      <w:r w:rsidRPr="00607D67">
        <w:rPr>
          <w:rFonts w:ascii="Tahoma" w:hAnsi="Tahoma" w:cs="Tahoma"/>
          <w:sz w:val="22"/>
          <w:szCs w:val="22"/>
        </w:rPr>
        <w:t>:</w:t>
      </w:r>
    </w:p>
    <w:p w14:paraId="70A7FFF6" w14:textId="1FB6622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δημιουργία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δευτερεύουσας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εγκατάστασης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μορφή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γραφείου,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υποκαταστήματος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κ.λπ.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μορφή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θυγατρική</w:t>
      </w:r>
      <w:r w:rsidRPr="00607D67">
        <w:rPr>
          <w:rFonts w:ascii="Tahoma" w:hAnsi="Tahoma" w:cs="Tahoma"/>
          <w:sz w:val="22"/>
          <w:szCs w:val="22"/>
        </w:rPr>
        <w:t>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Imperial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Chemical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Industries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(ICI)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C-264/96,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26),</w:t>
      </w:r>
    </w:p>
    <w:p w14:paraId="781370AE" w14:textId="0873F45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δραστηριότητες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δευτερεύουσας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εγκατάστασης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υποδοχής)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δραστηριότητες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μπορούσε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αναλάβει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κατοικίας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Cadbury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Schweppes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C-196/04</w:t>
      </w:r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</w:t>
      </w:r>
      <w:r w:rsidRPr="00607D67">
        <w:rPr>
          <w:rFonts w:ascii="Tahoma" w:hAnsi="Tahoma" w:cs="Tahoma"/>
          <w:sz w:val="22"/>
          <w:szCs w:val="22"/>
        </w:rPr>
        <w:t>9),</w:t>
      </w:r>
    </w:p>
    <w:p w14:paraId="1CD6CE35" w14:textId="25EA0EB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γ)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συσταθεί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αποκλειστικό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επωφεληθεί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ευνοϊκότερη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νομοθεσία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Cadbury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Schweppes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C-196/04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37),</w:t>
      </w:r>
    </w:p>
    <w:p w14:paraId="77B178A1" w14:textId="7BDA434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δ)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ύπαρξης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χαμηλότερης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</w:t>
      </w:r>
      <w:r w:rsidRPr="00607D67">
        <w:rPr>
          <w:rFonts w:ascii="Tahoma" w:hAnsi="Tahoma" w:cs="Tahoma"/>
          <w:sz w:val="22"/>
          <w:szCs w:val="22"/>
        </w:rPr>
        <w:t>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Eurowings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Luftverkehr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C-294/97,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44),</w:t>
      </w:r>
    </w:p>
    <w:p w14:paraId="6E6DAD39" w14:textId="2B13DC6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επιβάρυνσης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(ομοίως),</w:t>
      </w:r>
    </w:p>
    <w:p w14:paraId="009B63EA" w14:textId="0DCB0B6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proofErr w:type="spellStart"/>
      <w:r w:rsidRPr="00607D67">
        <w:rPr>
          <w:rFonts w:ascii="Tahoma" w:hAnsi="Tahoma" w:cs="Tahoma"/>
          <w:sz w:val="22"/>
          <w:szCs w:val="22"/>
        </w:rPr>
        <w:t>στ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ύπαρξη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ευνοϊκού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καθεστώτος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Cadbury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Schweppes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&amp;196/04,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36-38),</w:t>
      </w:r>
    </w:p>
    <w:p w14:paraId="6454B364" w14:textId="4849B2C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ζ)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χορήγηση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ενισχύσεων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ακόμα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κρατικές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ενισχύσεις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συμβατές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Συνθήκη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Cadbury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Schweppes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C-196/04</w:t>
      </w:r>
      <w:r w:rsidRPr="00607D67">
        <w:rPr>
          <w:rFonts w:ascii="Tahoma" w:hAnsi="Tahoma" w:cs="Tahoma"/>
          <w:sz w:val="22"/>
          <w:szCs w:val="22"/>
        </w:rPr>
        <w:t>,παρ.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55-60),</w:t>
      </w:r>
    </w:p>
    <w:p w14:paraId="2072E3B0" w14:textId="4AE91EE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η)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έδρας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κατοικίας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φορολογούμενου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κράτος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Lasteyrie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du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Saillant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C-9/02,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51).</w:t>
      </w:r>
    </w:p>
    <w:p w14:paraId="7295AC81" w14:textId="3833498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9.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διάταξης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Συμβάσεις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αποφυγής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Διπλής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(ΣΑΔΦ),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4607/2019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διευκρινίσθηκε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ΣΑΔΦ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περιέχονται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π.ρ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Principle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Purpose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Test</w:t>
      </w:r>
      <w:proofErr w:type="spellEnd"/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πλεονεκτήματος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παρέχεται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ΣΑΔΦ,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υπερισχύουν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Κ.Φ.Δ.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αποκλ</w:t>
      </w:r>
      <w:r w:rsidRPr="00607D67">
        <w:rPr>
          <w:rFonts w:ascii="Tahoma" w:hAnsi="Tahoma" w:cs="Tahoma"/>
          <w:sz w:val="22"/>
          <w:szCs w:val="22"/>
        </w:rPr>
        <w:t>ειστικά.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κάθε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τυγχάνει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διάταξη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Κ.Φ.Δ.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πλεονεκτήματος,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χορηγούνται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ευεργετήματα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ΣΑΔΦ</w:t>
      </w:r>
      <w:r w:rsidRPr="00607D67">
        <w:rPr>
          <w:rFonts w:ascii="Tahoma" w:hAnsi="Tahoma" w:cs="Tahoma"/>
          <w:sz w:val="22"/>
          <w:szCs w:val="22"/>
        </w:rPr>
        <w:t>.».</w:t>
      </w:r>
    </w:p>
    <w:p w14:paraId="7307BB55" w14:textId="4AEDCD5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Πρωτ.</w:t>
      </w:r>
      <w:r w:rsidRPr="00607D67">
        <w:rPr>
          <w:rFonts w:ascii="Tahoma" w:hAnsi="Tahoma" w:cs="Tahoma"/>
          <w:sz w:val="22"/>
          <w:szCs w:val="22"/>
        </w:rPr>
        <w:t>Α.1293/2019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(Αριθ.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ΦΕΚ: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3085/31-7-2019)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Α.Α.Δ.Ε.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θέμα: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«Πρόγραμμα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προσώπων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τηρούν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απλογραφικά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βιβλία,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αρχίζουν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Ιανουαρίου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πλαίσια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εξετάζεται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ύπαρξη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τυχόν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4174/2013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0AAAB06E" w14:textId="03535470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sz w:val="22"/>
          <w:szCs w:val="22"/>
        </w:rPr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πρωτ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ΔΕΑΦ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Β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1109583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ΕΞ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2017</w:t>
      </w:r>
      <w:r w:rsidRPr="00607D67">
        <w:rPr>
          <w:rFonts w:ascii="Tahoma" w:eastAsia="Times New Roman" w:hAnsi="Tahoma" w:cs="Tahoma"/>
          <w:sz w:val="22"/>
          <w:szCs w:val="22"/>
        </w:rPr>
        <w:t>/18-07-2017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έγγραφο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Γενική</w:t>
      </w:r>
      <w:r w:rsidRPr="00607D67">
        <w:rPr>
          <w:rFonts w:ascii="Tahoma" w:eastAsia="Times New Roman" w:hAnsi="Tahoma" w:cs="Tahoma"/>
          <w:sz w:val="22"/>
          <w:szCs w:val="22"/>
        </w:rPr>
        <w:t>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Διεύθυνσης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Φορολογικής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Διοίκησης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ΑΑΔΕ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αναφέρεται: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«...Επίσης,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διατάξεις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παρ.4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22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Ν.1828/1989,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όπως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αυτές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ισχύουν,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μεταξύ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άλλων,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ότι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συνολικό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ποσό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αφορολόγητου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αποθεματικού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χρησιμοποιήθηκε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παραγωγικές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επενδύσεις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διάστημα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τριών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(3)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ετών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χρόνο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σχηματισμού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αφορολόγητου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αποθεματικού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μεταφέρεται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αύξηση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κεφαλαίου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επιχείρησης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απαλλάσσεται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φόρο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εισοδήματος.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4.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Όπως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είχε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γίνει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δεκτό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Διοίκηση,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προκειμένου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για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εφαρμογή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διατάξεων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προϊσχύοντος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Κ.Φ.Ε.,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ειδικό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αφορολόγητο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αποθεματικό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επενδύσεων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είχε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σχηματισθεί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διατάξεις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22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Ν.1828/1989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μεταφέρεται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αύξηση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κεφαλαίου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επιχείρησης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απαλλάσσεται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φόρο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εισοδήματος,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δίχως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νόμος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προθεσμία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για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κεφαλαιοποίηση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αποθεματικού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αυτού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(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σχετ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αριθ.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πρωτ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Δ12Β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1140939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ΕΞ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2010/25.10.2010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1057054/10866/Β0012/3.08.2004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έγγραφά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μας).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5.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όλα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όσα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αναφέρθηκαν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πιο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πάνω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δεδομένου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ότι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διατάξεις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</w:t>
      </w:r>
      <w:r w:rsidRPr="00607D67">
        <w:rPr>
          <w:rFonts w:ascii="Tahoma" w:eastAsia="Times New Roman" w:hAnsi="Tahoma" w:cs="Tahoma"/>
          <w:sz w:val="22"/>
          <w:szCs w:val="22"/>
        </w:rPr>
        <w:t>ρθρου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22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1828/1989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ως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ειδικότερες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κατισχύουν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γενικών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διατάξεων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Κ.Φ.Ε.,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συνάγεται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ότι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κεφαλαιοποίηση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(μετά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έναρξη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ισχύος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διατάξεων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4172/2013</w:t>
      </w:r>
      <w:r w:rsidRPr="00607D67">
        <w:rPr>
          <w:rFonts w:ascii="Tahoma" w:eastAsia="Times New Roman" w:hAnsi="Tahoma" w:cs="Tahoma"/>
          <w:sz w:val="22"/>
          <w:szCs w:val="22"/>
        </w:rPr>
        <w:t>)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ειδικού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αφορολόγητου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αποθεματικού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νόμου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αυτού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σχημάτισε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εταιρεία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στις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διαχειριστικές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περιόδους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1993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έως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2000,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δεν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οφείλεται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lastRenderedPageBreak/>
        <w:t>φόρος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εισοδήματος,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ρητή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διατύπωση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λόγω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νόμου.».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2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παρ.6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3220/2004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</w:p>
    <w:p w14:paraId="513F2BE0" w14:textId="0E588D2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αφορολόγη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χρησιμοποιήθηκε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επενδύσεων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μεταφέρεται,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παρέλευση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τριετίας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σχηματισμού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απαλλάσσεται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</w:t>
      </w:r>
      <w:r w:rsidRPr="00607D67">
        <w:rPr>
          <w:rFonts w:ascii="Tahoma" w:hAnsi="Tahoma" w:cs="Tahoma"/>
          <w:sz w:val="22"/>
          <w:szCs w:val="22"/>
        </w:rPr>
        <w:t>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εισοδήματος.».</w:t>
      </w:r>
    </w:p>
    <w:p w14:paraId="7F8307E3" w14:textId="6745B561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θεωρητικά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δεκτό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δίκαιο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ανωνύμων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σταθερή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αφηρημένη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μαθηματική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αναγράφεται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απόλυτο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αριθμό,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χρήμα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</w:t>
      </w:r>
      <w:r w:rsidRPr="00607D67">
        <w:rPr>
          <w:rFonts w:ascii="Tahoma" w:hAnsi="Tahoma" w:cs="Tahoma"/>
          <w:sz w:val="22"/>
          <w:szCs w:val="22"/>
        </w:rPr>
        <w:t>ιστοιχεί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παραμείνει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διάθεση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σύνολο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εννόμων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σχέσεων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(δικαιωμάτων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υποχρεώσεων)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επιδέχονται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αποτίμηση,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μεταβλητό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μέγεθος,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συνεχείς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αυξομειώσεις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λειτουργία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σταθερό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μαθηματικό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μέγεθος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εκφράζει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αφηρημένη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αξία.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Λαμβανομ</w:t>
      </w:r>
      <w:r w:rsidRPr="00607D67">
        <w:rPr>
          <w:rFonts w:ascii="Tahoma" w:hAnsi="Tahoma" w:cs="Tahoma"/>
          <w:sz w:val="22"/>
          <w:szCs w:val="22"/>
        </w:rPr>
        <w:t>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εξασφάλιση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δανειστές,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εταίροι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ευθύνονται,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προσωπικά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υποχρεώσεις,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αναγκαίο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σχηματίζεται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</w:t>
      </w:r>
      <w:r w:rsidRPr="00607D67">
        <w:rPr>
          <w:rFonts w:ascii="Tahoma" w:hAnsi="Tahoma" w:cs="Tahoma"/>
          <w:sz w:val="22"/>
          <w:szCs w:val="22"/>
        </w:rPr>
        <w:t>μένει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αντιστοιχεί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δέσμευσης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λοιπόν,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θεμελιώδους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σημασίας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λειτουργία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</w:t>
      </w:r>
      <w:r w:rsidRPr="00607D67">
        <w:rPr>
          <w:rFonts w:ascii="Tahoma" w:hAnsi="Tahoma" w:cs="Tahoma"/>
          <w:sz w:val="22"/>
          <w:szCs w:val="22"/>
        </w:rPr>
        <w:t>ωρητικά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τουλάχιστον,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πάντοτε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δεσμευμένο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ισόποσο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«διαθέσιμο»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εξόφληση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οποιαδήποτε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Pr="00607D67">
        <w:rPr>
          <w:rFonts w:ascii="Tahoma" w:hAnsi="Tahoma" w:cs="Tahoma"/>
          <w:sz w:val="22"/>
          <w:szCs w:val="22"/>
        </w:rPr>
        <w:t>υστηρούς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ώστε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διασφαλίζεται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προστασία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συνεπάγεται,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αποδέσμευση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α.ε.</w:t>
      </w:r>
      <w:proofErr w:type="spellEnd"/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επιτρέπει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άμεση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όρους)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απελευθερωθέντος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αντίστοιχη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διαθέσιμης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δυνάμει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αφερεγγυότητά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έναντι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συνακόλουθα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χειροτερεύει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«πραγματική»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ονομαστική),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πράγμασι</w:t>
      </w:r>
      <w:proofErr w:type="spellEnd"/>
      <w:r w:rsidRPr="00607D67">
        <w:rPr>
          <w:rFonts w:ascii="Tahoma" w:hAnsi="Tahoma" w:cs="Tahoma"/>
          <w:sz w:val="22"/>
          <w:szCs w:val="22"/>
        </w:rPr>
        <w:t>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περιουσιακών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(βλ.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οχ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Ευαγγ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Περάκη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δίκαιο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ερμηνεία»,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225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</w:t>
      </w:r>
      <w:proofErr w:type="spellEnd"/>
      <w:r w:rsidRPr="00607D67">
        <w:rPr>
          <w:rFonts w:ascii="Tahoma" w:hAnsi="Tahoma" w:cs="Tahoma"/>
          <w:sz w:val="22"/>
          <w:szCs w:val="22"/>
        </w:rPr>
        <w:t>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2010,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Αντωνόπουλου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«Δίκαιο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&amp;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ΕΠΕ»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133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επ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2009,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παραπομπές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βιβλιογραφία,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Παμπούκη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«Δίκαιο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δεύτερο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39,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60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1990).</w:t>
      </w:r>
    </w:p>
    <w:p w14:paraId="60D295A9" w14:textId="1ED56D8E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Περαιτέρω,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</w:t>
      </w:r>
      <w:r w:rsidRPr="00607D67">
        <w:rPr>
          <w:rFonts w:ascii="Tahoma" w:hAnsi="Tahoma" w:cs="Tahoma"/>
          <w:sz w:val="22"/>
          <w:szCs w:val="22"/>
        </w:rPr>
        <w:t>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διέπεται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κυρίως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προεκτεθείσες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κ.ν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2190/1920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(θεσμικός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α.ε.</w:t>
      </w:r>
      <w:proofErr w:type="spellEnd"/>
      <w:r w:rsidRPr="00607D67">
        <w:rPr>
          <w:rFonts w:ascii="Tahoma" w:hAnsi="Tahoma" w:cs="Tahoma"/>
          <w:sz w:val="22"/>
          <w:szCs w:val="22"/>
        </w:rPr>
        <w:t>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ερμηνευόμενες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συνδυασμό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λοι</w:t>
      </w:r>
      <w:r w:rsidRPr="00607D67">
        <w:rPr>
          <w:rFonts w:ascii="Tahoma" w:hAnsi="Tahoma" w:cs="Tahoma"/>
          <w:sz w:val="22"/>
          <w:szCs w:val="22"/>
        </w:rPr>
        <w:t>πού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κρίσιμο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ερμηνευτικό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εργαλείο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77/91/ΕΟΚ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{εφεξής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«Δεύτερη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Οδηγία»),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θεσπίστηκαν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κοινοί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προστασία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ανωνύμων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συνακόλουθα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τροποποιήθηκε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συνέχεια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2006/68/ΕΚ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ρύθμισε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διάφορα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ζητήματα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</w:t>
      </w:r>
      <w:r w:rsidRPr="00607D67">
        <w:rPr>
          <w:rFonts w:ascii="Tahoma" w:hAnsi="Tahoma" w:cs="Tahoma"/>
          <w:sz w:val="22"/>
          <w:szCs w:val="22"/>
        </w:rPr>
        <w:t>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εδ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κ.ν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2190/1920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lastRenderedPageBreak/>
        <w:t>τροποποίηση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επομένως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συντελείται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</w:t>
      </w:r>
      <w:r w:rsidRPr="00607D67">
        <w:rPr>
          <w:rFonts w:ascii="Tahoma" w:hAnsi="Tahoma" w:cs="Tahoma"/>
          <w:sz w:val="22"/>
          <w:szCs w:val="22"/>
        </w:rPr>
        <w:t>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7β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καταχώριση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Μητρώο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Ανωνύμων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(ΜΑΕ)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αρμοδίου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οργάνου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μαζί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ολόκληρο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καταστατικού,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απαιτείται,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</w:t>
      </w:r>
      <w:r w:rsidRPr="00607D67">
        <w:rPr>
          <w:rFonts w:ascii="Tahoma" w:hAnsi="Tahoma" w:cs="Tahoma"/>
          <w:sz w:val="22"/>
          <w:szCs w:val="22"/>
        </w:rPr>
        <w:t>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έγκριση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τροποποίησης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{βλ.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εδ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β',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α.ε.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υπερβαίνει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3.000.000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ευρώ).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καταχώριση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αρμοδίου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οργάνου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εγκριτικής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γεννάται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έναντι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συνόλου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προϊόντος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αποδεσμευόμενο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α.ε.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αναλογεί,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ικανοποιείται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προηγηθεί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ικανοποίηση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</w:t>
      </w:r>
      <w:r w:rsidRPr="00607D67">
        <w:rPr>
          <w:rFonts w:ascii="Tahoma" w:hAnsi="Tahoma" w:cs="Tahoma"/>
          <w:sz w:val="22"/>
          <w:szCs w:val="22"/>
        </w:rPr>
        <w:t>οϋφιστάμενων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εκείνων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προϋφίσταντο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δημοσιότητας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επιτάσσουν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επίμαχες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θεσμικού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ληξιπρόθεσμη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απαίτ</w:t>
      </w:r>
      <w:r w:rsidRPr="00607D67">
        <w:rPr>
          <w:rFonts w:ascii="Tahoma" w:hAnsi="Tahoma" w:cs="Tahoma"/>
          <w:sz w:val="22"/>
          <w:szCs w:val="22"/>
        </w:rPr>
        <w:t>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ποινή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ακυρότητας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παράβαση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διατάξεων.</w:t>
      </w:r>
    </w:p>
    <w:p w14:paraId="09C45A87" w14:textId="3B1FB47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εδ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αποκλειστικά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αρμόδιο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όργανο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εξαιρετική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αποφασίζει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κανόνα,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απαρτία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πλειοψηφία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Εντούτοις,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</w:t>
      </w:r>
      <w:r w:rsidRPr="00607D67">
        <w:rPr>
          <w:rFonts w:ascii="Tahoma" w:hAnsi="Tahoma" w:cs="Tahoma"/>
          <w:sz w:val="22"/>
          <w:szCs w:val="22"/>
        </w:rPr>
        <w:t>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αποφασίσει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έκτακτη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οιονδήποτε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καθολική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εκείνη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παρίστανται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αντιπροσωπεύονται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μέτοχοι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εκπροσωπούν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σύνολο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απαιτείτ</w:t>
      </w:r>
      <w:r w:rsidRPr="00607D67">
        <w:rPr>
          <w:rFonts w:ascii="Tahoma" w:hAnsi="Tahoma" w:cs="Tahoma"/>
          <w:sz w:val="22"/>
          <w:szCs w:val="22"/>
        </w:rPr>
        <w:t>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έγγραφη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πρόσκληση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νόμιμη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σύγκλησή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συναινούν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όλοι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μέτοχοι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πραγματοποίησή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λήψη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ζητήματος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</w:t>
      </w:r>
      <w:r w:rsidR="004517BE" w:rsidRP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2190/1920</w:t>
      </w:r>
      <w:r w:rsidRPr="00607D67">
        <w:rPr>
          <w:rFonts w:ascii="Tahoma" w:hAnsi="Tahoma" w:cs="Tahoma"/>
          <w:sz w:val="22"/>
          <w:szCs w:val="22"/>
        </w:rPr>
        <w:t>).</w:t>
      </w:r>
    </w:p>
    <w:p w14:paraId="4CD19042" w14:textId="495E9196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</w:t>
      </w:r>
      <w:r w:rsidRPr="00607D67">
        <w:rPr>
          <w:rFonts w:ascii="Tahoma" w:hAnsi="Tahoma" w:cs="Tahoma"/>
          <w:sz w:val="22"/>
          <w:szCs w:val="22"/>
        </w:rPr>
        <w:t>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αποδεσμεύει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επιτρέπει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άμεση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όρους)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απελευθερωθέντος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Ειδικότερα,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«πραγματική»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ενδιαφέρει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ενόψει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</w:t>
      </w:r>
      <w:r w:rsidRPr="00607D67">
        <w:rPr>
          <w:rFonts w:ascii="Tahoma" w:hAnsi="Tahoma" w:cs="Tahoma"/>
          <w:sz w:val="22"/>
          <w:szCs w:val="22"/>
        </w:rPr>
        <w:t>ραγματικού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ερωτήματος,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επιστρέφονται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πράγμασι</w:t>
      </w:r>
      <w:proofErr w:type="spellEnd"/>
      <w:r w:rsidRPr="00607D67">
        <w:rPr>
          <w:rFonts w:ascii="Tahoma" w:hAnsi="Tahoma" w:cs="Tahoma"/>
          <w:sz w:val="22"/>
          <w:szCs w:val="22"/>
        </w:rPr>
        <w:t>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πληρωθούν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κ.ν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2190/1920</w:t>
      </w:r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ικανοποιηθούν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προϋφιστάμενοι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</w:t>
      </w:r>
      <w:r w:rsidRPr="00607D67">
        <w:rPr>
          <w:rFonts w:ascii="Tahoma" w:hAnsi="Tahoma" w:cs="Tahoma"/>
          <w:sz w:val="22"/>
          <w:szCs w:val="22"/>
        </w:rPr>
        <w:t>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εκείνοι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γεννήθηκαν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δημοσιότητα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απαιτείται,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εγκριτικής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διοικητικής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ληξιπρόθεσμες.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προϋφιστάμενων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</w:t>
      </w:r>
      <w:r w:rsidRPr="00607D67">
        <w:rPr>
          <w:rFonts w:ascii="Tahoma" w:hAnsi="Tahoma" w:cs="Tahoma"/>
          <w:sz w:val="22"/>
          <w:szCs w:val="22"/>
        </w:rPr>
        <w:t>ξιπρόθεσμες,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προϊόντος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λάβει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επαρκείς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ασφάλειες.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ληξιπρόθεσμες,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εκείνοι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ληξιπρόθεσμες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απαιτήσεις,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δικαιούντα</w:t>
      </w:r>
      <w:r w:rsidRPr="00607D67">
        <w:rPr>
          <w:rFonts w:ascii="Tahoma" w:hAnsi="Tahoma" w:cs="Tahoma"/>
          <w:sz w:val="22"/>
          <w:szCs w:val="22"/>
        </w:rPr>
        <w:t>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υποβάλουν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αντιρρήσεις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πραγματοποίησης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προθεσμίας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(60)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δημοσιότητα.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αυτονόητο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υποβαλλόμενες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αντιρρήσεις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</w:t>
      </w:r>
      <w:r w:rsidRPr="00607D67">
        <w:rPr>
          <w:rFonts w:ascii="Tahoma" w:hAnsi="Tahoma" w:cs="Tahoma"/>
          <w:sz w:val="22"/>
          <w:szCs w:val="22"/>
        </w:rPr>
        <w:t>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αποφασισθεί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νόμιμα.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βάσιμου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αντιρρήσεων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Μονομελές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Πρωτοδικείο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έδρας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εκούσιας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δικαιοδοσίας,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αίτηση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εταιρείας.</w:t>
      </w:r>
    </w:p>
    <w:p w14:paraId="1E981C0E" w14:textId="150BCA8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</w:t>
      </w:r>
      <w:r w:rsidRPr="00607D67">
        <w:rPr>
          <w:rFonts w:ascii="Tahoma" w:hAnsi="Tahoma" w:cs="Tahoma"/>
          <w:sz w:val="22"/>
          <w:szCs w:val="22"/>
        </w:rPr>
        <w:t>αστήριο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αντιρρήσεις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βάσιμες,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διατάσσει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εξόφληση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ληξιπρόθεσμων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αποδεσμευόμενου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ενεργητικού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παροχή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επαρκών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ασφαλειών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εξόφληση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ληξιπρόθεσμων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απαιτή</w:t>
      </w:r>
      <w:r w:rsidRPr="00607D67">
        <w:rPr>
          <w:rFonts w:ascii="Tahoma" w:hAnsi="Tahoma" w:cs="Tahoma"/>
          <w:sz w:val="22"/>
          <w:szCs w:val="22"/>
        </w:rPr>
        <w:t>σεων,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επιτρεπτή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μετόχους.(ΝΣΚ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167/2012).</w:t>
      </w:r>
    </w:p>
    <w:p w14:paraId="4C790406" w14:textId="52660CE5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sz w:val="22"/>
          <w:szCs w:val="22"/>
        </w:rPr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45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2190/1920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t>«1.Καθαρά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κέρδη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εταιρείας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είναι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προκύπτοντα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αφαίρεσιν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εκ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πραγματοποιηθέντων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ακαθαρίστων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κερδών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παντός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εξόδου,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πάσης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ζημίας,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νόμον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αποσβέσεων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παντός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άλλου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εταιρικού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βάρους.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2.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καθαρά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κέρδη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διανέμονται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εξής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σει</w:t>
      </w:r>
      <w:r w:rsidRPr="00607D67">
        <w:rPr>
          <w:rFonts w:ascii="Tahoma" w:eastAsia="Times New Roman" w:hAnsi="Tahoma" w:cs="Tahoma"/>
          <w:sz w:val="22"/>
          <w:szCs w:val="22"/>
        </w:rPr>
        <w:t>ρά: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α)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αφαιρείται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η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παρόντα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νόμον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καταστατικό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κράτησις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τακτικόν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Αποθεματικόν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,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"β)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κρατείται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απαιτούμενο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ποσό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για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την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καταβολή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μερίσματος,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προβλέπεται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από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α.ν</w:t>
      </w:r>
      <w:proofErr w:type="spellEnd"/>
      <w:r w:rsidRPr="00607D67">
        <w:rPr>
          <w:rFonts w:ascii="Tahoma" w:eastAsia="Times New Roman" w:hAnsi="Tahoma" w:cs="Tahoma"/>
          <w:sz w:val="22"/>
          <w:szCs w:val="22"/>
        </w:rPr>
        <w:t>.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148/1967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(ΦΕΚ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173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Α')."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γ)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eastAsia="Times New Roman" w:hAnsi="Tahoma" w:cs="Tahoma"/>
          <w:sz w:val="22"/>
          <w:szCs w:val="22"/>
        </w:rPr>
        <w:t>υπόλοιπον</w:t>
      </w:r>
      <w:proofErr w:type="spellEnd"/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διατίθεται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κατά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ορισμούς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καταστατικού.».</w:t>
      </w:r>
      <w:r w:rsidRPr="00607D67">
        <w:rPr>
          <w:rFonts w:ascii="Tahoma" w:eastAsia="Times New Roman" w:hAnsi="Tahoma" w:cs="Tahoma"/>
          <w:sz w:val="22"/>
          <w:szCs w:val="22"/>
        </w:rPr>
        <w:br/>
      </w:r>
      <w:r w:rsidRPr="00607D67">
        <w:rPr>
          <w:rFonts w:ascii="Tahoma" w:eastAsia="Times New Roman" w:hAnsi="Tahoma" w:cs="Tahoma"/>
          <w:sz w:val="22"/>
          <w:szCs w:val="22"/>
        </w:rPr>
        <w:br/>
        <w:t>Επειδή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στο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άρθρο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3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του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ν.</w:t>
      </w:r>
      <w:r w:rsidRPr="00607D67">
        <w:rPr>
          <w:rFonts w:ascii="Tahoma" w:eastAsia="Times New Roman" w:hAnsi="Tahoma" w:cs="Tahoma"/>
          <w:sz w:val="22"/>
          <w:szCs w:val="22"/>
        </w:rPr>
        <w:t>148/1967</w:t>
      </w:r>
      <w:r w:rsidR="004517BE">
        <w:rPr>
          <w:rFonts w:ascii="Tahoma" w:eastAsia="Times New Roman" w:hAnsi="Tahoma" w:cs="Tahoma"/>
          <w:sz w:val="22"/>
          <w:szCs w:val="22"/>
        </w:rPr>
        <w:t xml:space="preserve"> </w:t>
      </w:r>
      <w:r w:rsidRPr="00607D67">
        <w:rPr>
          <w:rFonts w:ascii="Tahoma" w:eastAsia="Times New Roman" w:hAnsi="Tahoma" w:cs="Tahoma"/>
          <w:sz w:val="22"/>
          <w:szCs w:val="22"/>
        </w:rPr>
        <w:t>ορίζεται:</w:t>
      </w:r>
    </w:p>
    <w:p w14:paraId="599C4A32" w14:textId="285F302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«1.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εταιρείαι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υποχρεούνται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διανέμουν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ποσοστόν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τριάκοντα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πέντε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εκατόν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(35%)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αφαίρεσιν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τακτικού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κατέχονται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δεκαετίας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αντιπροσωπεύουν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συμμετοχήν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20%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καταβεβλημένου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θυγατρικής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διανεμητέον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τμήμα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μεγαλύτερον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προκύπτον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</w:t>
      </w:r>
      <w:r w:rsidRPr="00607D67">
        <w:rPr>
          <w:rFonts w:ascii="Tahoma" w:hAnsi="Tahoma" w:cs="Tahoma"/>
          <w:sz w:val="22"/>
          <w:szCs w:val="22"/>
        </w:rPr>
        <w:t>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2190/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1920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"περί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Ανωνύμων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Εταιρειών",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ούτως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εκωδικοποιήθη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β.δ</w:t>
      </w:r>
      <w:proofErr w:type="spellEnd"/>
      <w:r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174/1963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"περί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κωδικοποιήσεως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</w:t>
      </w:r>
      <w:r w:rsidRPr="00607D67">
        <w:rPr>
          <w:rFonts w:ascii="Tahoma" w:hAnsi="Tahoma" w:cs="Tahoma"/>
          <w:sz w:val="22"/>
          <w:szCs w:val="22"/>
        </w:rPr>
        <w:t>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2190/1920</w:t>
      </w:r>
      <w:r w:rsidRPr="00607D67">
        <w:rPr>
          <w:rFonts w:ascii="Tahoma" w:hAnsi="Tahoma" w:cs="Tahoma"/>
          <w:sz w:val="22"/>
          <w:szCs w:val="22"/>
        </w:rPr>
        <w:t>"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</w:t>
      </w:r>
      <w:r w:rsidRPr="00607D67">
        <w:rPr>
          <w:rFonts w:ascii="Tahoma" w:hAnsi="Tahoma" w:cs="Tahoma"/>
          <w:sz w:val="22"/>
          <w:szCs w:val="22"/>
        </w:rPr>
        <w:t>σχύει.</w:t>
      </w:r>
    </w:p>
    <w:p w14:paraId="5BD74F35" w14:textId="3F20674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"Το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απομένει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αποτίμηση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χρηματοπιστωτικών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μέσων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εύλογη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αφαίρεση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ζημιών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υπολογισμό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υποχρεωτικού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υφιστάμενη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νομ</w:t>
      </w:r>
      <w:r w:rsidRPr="00607D67">
        <w:rPr>
          <w:rFonts w:ascii="Tahoma" w:hAnsi="Tahoma" w:cs="Tahoma"/>
          <w:sz w:val="22"/>
          <w:szCs w:val="22"/>
        </w:rPr>
        <w:t>οθεσία."</w:t>
      </w:r>
    </w:p>
    <w:p w14:paraId="6E06856F" w14:textId="1E162B9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"2.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προηγούμενης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πλειοψηφία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πέντε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εκατό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(65%)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καταβεβλημένου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αποφασίσει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διανεμόμενο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μέρισμα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μέχρι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ποσοστού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τριάντα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πέντε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εκατό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(35%)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προηγούμενη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παράγραφο,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βιβλία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κεφαλαιοποίηση.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υποχρε</w:t>
      </w:r>
      <w:r w:rsidRPr="00607D67">
        <w:rPr>
          <w:rFonts w:ascii="Tahoma" w:hAnsi="Tahoma" w:cs="Tahoma"/>
          <w:sz w:val="22"/>
          <w:szCs w:val="22"/>
        </w:rPr>
        <w:t>ούται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ανώνυμη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τετραετίας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σχηματισμού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κεφαλαιοποιήσει,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έκδοση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παραδίδει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δωρεάν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δικαιούχους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μετόχους"</w:t>
      </w:r>
    </w:p>
    <w:p w14:paraId="0B39E3B8" w14:textId="59EABA8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3.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εφόσον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αποφασίσει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</w:t>
      </w:r>
      <w:r w:rsidRPr="00607D67">
        <w:rPr>
          <w:rFonts w:ascii="Tahoma" w:hAnsi="Tahoma" w:cs="Tahoma"/>
          <w:sz w:val="22"/>
          <w:szCs w:val="22"/>
        </w:rPr>
        <w:t>λευση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πλειοψηφία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εβδομήντα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εκατό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(70%)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τουλάχιστον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καταβεβλημένου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κεφαλαίου".</w:t>
      </w:r>
    </w:p>
    <w:p w14:paraId="46E1CF01" w14:textId="4EC8028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4.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παρόντος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διανεμομένων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προερχομένων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ισολογισμών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εγκρινομένων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Συνελεύσεως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Pr="00607D67">
        <w:rPr>
          <w:rFonts w:ascii="Tahoma" w:hAnsi="Tahoma" w:cs="Tahoma"/>
          <w:sz w:val="22"/>
          <w:szCs w:val="22"/>
        </w:rPr>
        <w:t>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ενάρξεως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ισχύος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παρόντος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εφεξής".</w:t>
      </w:r>
    </w:p>
    <w:p w14:paraId="5FCF25F0" w14:textId="22DE3FB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161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4548/2018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ορίζεται:</w:t>
      </w:r>
    </w:p>
    <w:p w14:paraId="28EF5A74" w14:textId="6A4BAA7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ελάχιστο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μέρισμα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ποσοστό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τριάντα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πέντε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εκατό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(35%)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καταβάλλεται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</w:t>
      </w:r>
      <w:r w:rsidRPr="00607D67">
        <w:rPr>
          <w:rFonts w:ascii="Tahoma" w:hAnsi="Tahoma" w:cs="Tahoma"/>
          <w:sz w:val="22"/>
          <w:szCs w:val="22"/>
        </w:rPr>
        <w:t>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μετρητά.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απαρτία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πλειοψηφία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ποσοστό,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όμως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δέκα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εκατό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(10%).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ελάχιστου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επιτρέπεται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μόνο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</w:t>
      </w:r>
      <w:r w:rsidRPr="00607D67">
        <w:rPr>
          <w:rFonts w:ascii="Tahoma" w:hAnsi="Tahoma" w:cs="Tahoma"/>
          <w:sz w:val="22"/>
          <w:szCs w:val="22"/>
        </w:rPr>
        <w:t>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αυξημένη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απαρτία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130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πλειοψηφία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ογδόντα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εκατό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(80%)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εκπροσωπουμένου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συνέλευση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κεφαλαίου.».</w:t>
      </w:r>
    </w:p>
    <w:p w14:paraId="016DEE0F" w14:textId="589B524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πόρισμα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διαπιστώθ</w:t>
      </w:r>
      <w:r w:rsidRPr="00607D67">
        <w:rPr>
          <w:rFonts w:ascii="Tahoma" w:hAnsi="Tahoma" w:cs="Tahoma"/>
          <w:sz w:val="22"/>
          <w:szCs w:val="22"/>
        </w:rPr>
        <w:t>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παρακάτω:</w:t>
      </w:r>
    </w:p>
    <w:p w14:paraId="715267B9" w14:textId="3C6DF3C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«Οι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ο.........................................................έλαβαν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παρακάτω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</w:p>
    <w:p w14:paraId="01621FD8" w14:textId="53C9026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«....................................................»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339"/>
        <w:gridCol w:w="2001"/>
        <w:gridCol w:w="3688"/>
        <w:gridCol w:w="3418"/>
        <w:gridCol w:w="2289"/>
      </w:tblGrid>
      <w:tr w:rsidR="00383AB2" w:rsidRPr="00607D67" w14:paraId="28903FE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C553F" w14:textId="54858C6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REC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ID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F191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Τράπεζα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19BF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Λογαριασμός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87153" w14:textId="7DDD7C4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Ημερομηνία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F051E5" w14:textId="6441F6F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Συναλλαγής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2A8BD" w14:textId="28738C3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Ευρώ</w:t>
            </w:r>
          </w:p>
        </w:tc>
      </w:tr>
      <w:tr w:rsidR="00383AB2" w:rsidRPr="00607D67" w14:paraId="7F46BF38" w14:textId="77777777">
        <w:trPr>
          <w:divId w:val="491876084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FD08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16149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F24C1" w14:textId="26916CF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1E0ED" w14:textId="2BF50F8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E8B4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28/07/2014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24948" w14:textId="2241EC3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2403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273.473,65</w:t>
            </w:r>
          </w:p>
        </w:tc>
      </w:tr>
      <w:tr w:rsidR="00383AB2" w:rsidRPr="00607D67" w14:paraId="3C1BEAD4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22B27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65C06" w14:textId="154103F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51A43" w14:textId="2B2E36E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ED4C2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EC5B7" w14:textId="3796E5F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43BFA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1A2D26FC" w14:textId="77777777">
        <w:trPr>
          <w:divId w:val="491876084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CACE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16150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28E68" w14:textId="33CD8F3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E2039" w14:textId="5BC698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6E8A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28/07/2014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8F0A3" w14:textId="3A64DD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49B7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1.200.000,00</w:t>
            </w:r>
          </w:p>
        </w:tc>
      </w:tr>
      <w:tr w:rsidR="00383AB2" w:rsidRPr="00607D67" w14:paraId="647762E5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3D439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572B4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2550A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9450D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F1696" w14:textId="57D693A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424C5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3CBD740E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19DB5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12F0B" w14:textId="0484DB1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66B93" w14:textId="7147320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09B12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F1630" w14:textId="7917E24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631F8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20B1DC30" w14:textId="77777777">
        <w:trPr>
          <w:divId w:val="491876084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A1A3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16151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14" w14:textId="53D8CFB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AB925" w14:textId="75E838B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D9F2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28/07/2014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F656D" w14:textId="5FDEEFF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2BA4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1.473.473,65</w:t>
            </w:r>
          </w:p>
        </w:tc>
      </w:tr>
      <w:tr w:rsidR="00383AB2" w:rsidRPr="00607D67" w14:paraId="52B9EDA8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58EA7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27A69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2E635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4F55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3E4A3" w14:textId="2245768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47349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1E477172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DF2DA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767E4" w14:textId="79736E9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951D9" w14:textId="0D2D519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15B84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AD8A7" w14:textId="758020B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66513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3AB2" w:rsidRPr="00607D67" w14:paraId="05CD440B" w14:textId="77777777">
        <w:trPr>
          <w:divId w:val="491876084"/>
          <w:tblCellSpacing w:w="15" w:type="dxa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7E58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ΣΥΝΟΛΟ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E227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2.946.947,30</w:t>
            </w:r>
          </w:p>
        </w:tc>
      </w:tr>
    </w:tbl>
    <w:p w14:paraId="2EB8036F" w14:textId="659378F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διαπίστωσε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κίνηση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συντρέχουν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</w:t>
      </w:r>
      <w:proofErr w:type="spellEnd"/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δηλαδή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</w:t>
      </w:r>
      <w:r w:rsidRPr="00607D67">
        <w:rPr>
          <w:rFonts w:ascii="Tahoma" w:hAnsi="Tahoma" w:cs="Tahoma"/>
          <w:sz w:val="22"/>
          <w:szCs w:val="22"/>
        </w:rPr>
        <w:t>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καταστρατηγήθηκε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διατάξεων.</w:t>
      </w:r>
    </w:p>
    <w:p w14:paraId="64687DF5" w14:textId="321BA6FD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Ειδικότερα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υπόλοιπο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7.846.305,24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31/12/2016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0,00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λειτουργεί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ηλεκτρονική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ενημέρωση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υποβληθείσες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δηλώσεις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δημοσιευθέντα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απεικονίζονται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2204"/>
        <w:gridCol w:w="3492"/>
        <w:gridCol w:w="1464"/>
        <w:gridCol w:w="2160"/>
        <w:gridCol w:w="2153"/>
        <w:gridCol w:w="1830"/>
      </w:tblGrid>
      <w:tr w:rsidR="00383AB2" w:rsidRPr="00607D67" w14:paraId="34E215A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5088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Έτος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50BCC" w14:textId="20120CF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Φορολογητέα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Κέρδη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2420A" w14:textId="416CCDD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Αποτελέσματα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νέο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31/12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C449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Κεφ</w:t>
            </w:r>
            <w:r w:rsidRPr="00607D67">
              <w:rPr>
                <w:rFonts w:ascii="Tahoma" w:hAnsi="Tahoma" w:cs="Tahoma"/>
                <w:sz w:val="22"/>
                <w:szCs w:val="22"/>
              </w:rPr>
              <w:t>άλαιο</w:t>
            </w:r>
          </w:p>
          <w:p w14:paraId="45BF145D" w14:textId="6FE246B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31/12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7D1BA3" w14:textId="450584B1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Μειώσεις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κεφαλαίου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A0C9D" w14:textId="10771A1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Αυξήσεις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κεφαλαίου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2B90E" w14:textId="30D7713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Διανομή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Κερδών</w:t>
            </w:r>
          </w:p>
        </w:tc>
      </w:tr>
      <w:tr w:rsidR="00383AB2" w:rsidRPr="00607D67" w14:paraId="611C220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5205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5F1A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128.297,11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3B9C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3.174.619,43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9FC2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B3252" w14:textId="21F7E91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63892" w14:textId="4462D3E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52F8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3A54422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517EC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90F7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155.446,80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29E5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3.274.936,02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1819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46B39" w14:textId="7BE3758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2317D" w14:textId="047B0BB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162B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45CBD00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A6C7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0081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168.309,98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251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3.376.276,83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07BC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9014A" w14:textId="5FFEE96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37416" w14:textId="098C2EA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941B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1A4A965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819E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073ED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856.077,37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36CB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3.927.990,89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F814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03D5E" w14:textId="52CD29D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F0330" w14:textId="547D9E9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29F93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56D684D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6358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0AFD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252.457,04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7D57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3.985.723,14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49C0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2.445.389,10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1BC8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3.251.873,30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ABC5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34.250,40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951D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28197BE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2379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B8AC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5.620.825,93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6BAF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7.777.001,02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09AE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2.407.390,20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3A10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1.649.999,47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669C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1.612.000,40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A4F35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0380EA7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3E29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090DE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-257.969,06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831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7.846.305,24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32D99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2.381.940,90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2850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594.000,00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46D54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568.550,70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00BC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</w:p>
        </w:tc>
      </w:tr>
      <w:tr w:rsidR="00383AB2" w:rsidRPr="00607D67" w14:paraId="43BCBF8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EFBBF" w14:textId="140E30A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FC8A2D" w14:textId="1FC1DC6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DDE99" w14:textId="3A925EB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19655" w14:textId="7F42612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1136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5.495.872,77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0EAD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2.214.801,50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E3750" w14:textId="6063C00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</w:tbl>
    <w:p w14:paraId="3B0D1C46" w14:textId="077C7140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διαμορφώθηκε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κατάσταση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καθαρής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θέσης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συνάδει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συμπεριφορά.</w:t>
      </w:r>
    </w:p>
    <w:p w14:paraId="01028F09" w14:textId="5130CBD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Διαπιστώθηκε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χρονική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περίοδο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5.495.872,77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μετρητά,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αντισταθμίστηκαν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2.214.801,50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έγιναν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αναπροσαρμογή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ακινήτων,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απορροφή</w:t>
      </w:r>
      <w:r w:rsidRPr="00607D67">
        <w:rPr>
          <w:rFonts w:ascii="Tahoma" w:hAnsi="Tahoma" w:cs="Tahoma"/>
          <w:sz w:val="22"/>
          <w:szCs w:val="22"/>
        </w:rPr>
        <w:t>σεις-συγχωνεύσεις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συμμετείχε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αφορολόγητου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αυξομειώσεις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σκοπιμότητα.</w:t>
      </w:r>
    </w:p>
    <w:p w14:paraId="5A360B6F" w14:textId="00A97AF1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Δι</w:t>
      </w:r>
      <w:r w:rsidRPr="00607D67">
        <w:rPr>
          <w:rFonts w:ascii="Tahoma" w:hAnsi="Tahoma" w:cs="Tahoma"/>
          <w:sz w:val="22"/>
          <w:szCs w:val="22"/>
        </w:rPr>
        <w:t>απιστώθηκε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(ήτοι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προσφεύγοντος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.......................................................),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μέσω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Γενικών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Έκτακτων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Συνελεύσεων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Δ.Σ.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γινόταν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ελάχιστο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148/1967</w:t>
      </w:r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γεγονός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αντίκε</w:t>
      </w:r>
      <w:r w:rsidRPr="00607D67">
        <w:rPr>
          <w:rFonts w:ascii="Tahoma" w:hAnsi="Tahoma" w:cs="Tahoma"/>
          <w:sz w:val="22"/>
          <w:szCs w:val="22"/>
        </w:rPr>
        <w:t>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είναι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επίτευξη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καρπωθεί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μέτοχος.</w:t>
      </w:r>
    </w:p>
    <w:p w14:paraId="66617FE2" w14:textId="487FEFE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</w:t>
      </w:r>
      <w:r w:rsidRPr="00607D67">
        <w:rPr>
          <w:rFonts w:ascii="Tahoma" w:hAnsi="Tahoma" w:cs="Tahoma"/>
          <w:sz w:val="22"/>
          <w:szCs w:val="22"/>
        </w:rPr>
        <w:t>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περιπτώσεις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γ'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παραπάνω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ύπαρξη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μέτοχοι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απέκτησαν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πλεονέκτημα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επωφελήθηκαν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φορολογηθούν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φυσικά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πρόσωπα.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έλαβε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προσδιόρισε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κατατέθηκαν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τραπεζικούς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ελεγχόμενων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εισόδημα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μερίσματα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36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Κ.Φ.Ε.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4172/2013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4573EF3F" w14:textId="38436D5D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εκδοθείσες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αποφάσεις,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διευκρινίζει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παραγράφου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</w:t>
      </w:r>
      <w:r w:rsidRPr="00607D67">
        <w:rPr>
          <w:rFonts w:ascii="Tahoma" w:hAnsi="Tahoma" w:cs="Tahoma"/>
          <w:sz w:val="22"/>
          <w:szCs w:val="22"/>
        </w:rPr>
        <w:t>.Φ.Δ.)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υπόψη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τυχόν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συσταθεί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έναν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κύριους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απόκτηση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πλεονεκτήματος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</w:t>
      </w:r>
      <w:r w:rsidRPr="00607D67">
        <w:rPr>
          <w:rFonts w:ascii="Tahoma" w:hAnsi="Tahoma" w:cs="Tahoma"/>
          <w:sz w:val="22"/>
          <w:szCs w:val="22"/>
        </w:rPr>
        <w:t>ταιώνει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αντικείμενο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εφαρμοστέων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χαρακτηρίζοντάς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συνεκτιμωμένων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περιστάσεων.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συνολική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ανάλυση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αξιολόγηση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φέρει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απόδειξης,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πρίσμα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αναλογικότητας.</w:t>
      </w:r>
    </w:p>
    <w:p w14:paraId="0BAE1E2E" w14:textId="50093CF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ελεγκτική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συνδυασμό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προγ</w:t>
      </w:r>
      <w:r w:rsidRPr="00607D67">
        <w:rPr>
          <w:rFonts w:ascii="Tahoma" w:hAnsi="Tahoma" w:cs="Tahoma"/>
          <w:sz w:val="22"/>
          <w:szCs w:val="22"/>
        </w:rPr>
        <w:t>ενέστερες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μεταγενέστερες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θεωρώντας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αφενός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συνάδουν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συμπεριφορά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αφετέρου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ακολούθησαν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(20</w:t>
      </w:r>
      <w:r w:rsidRPr="00607D67">
        <w:rPr>
          <w:rFonts w:ascii="Tahoma" w:hAnsi="Tahoma" w:cs="Tahoma"/>
          <w:sz w:val="22"/>
          <w:szCs w:val="22"/>
        </w:rPr>
        <w:t>15,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2016)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ίδια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συγκεκριμένα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τους.</w:t>
      </w:r>
    </w:p>
    <w:p w14:paraId="31C87978" w14:textId="4320A0A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ότι:</w:t>
      </w:r>
    </w:p>
    <w:p w14:paraId="72E8B141" w14:textId="63F3241C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-Η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</w:t>
      </w:r>
      <w:r w:rsidRPr="00607D67">
        <w:rPr>
          <w:rFonts w:ascii="Tahoma" w:hAnsi="Tahoma" w:cs="Tahoma"/>
          <w:sz w:val="22"/>
          <w:szCs w:val="22"/>
        </w:rPr>
        <w:t>νομική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κατάσταση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2010-2018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εξής:</w:t>
      </w:r>
    </w:p>
    <w:p w14:paraId="63E50173" w14:textId="5390044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ΟΙΚΟΝΟΜΙΚΑ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2010-2014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1532"/>
        <w:gridCol w:w="1531"/>
        <w:gridCol w:w="1531"/>
        <w:gridCol w:w="1531"/>
        <w:gridCol w:w="1562"/>
      </w:tblGrid>
      <w:tr w:rsidR="00383AB2" w:rsidRPr="00607D67" w14:paraId="6B15805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575E9" w14:textId="4970A74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9636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6641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BB19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977E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A993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</w:tr>
      <w:tr w:rsidR="00383AB2" w:rsidRPr="00607D67" w14:paraId="11394D7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978E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ΕΝΕΡΓΗΤΙΚΟ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EF92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12.920.015,51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9F7F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12.639.574,54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B40B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12.997.464,04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1E488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13.071.209,31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0542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10.072.231,43</w:t>
            </w:r>
          </w:p>
        </w:tc>
      </w:tr>
      <w:tr w:rsidR="00383AB2" w:rsidRPr="00607D67" w14:paraId="07E91EC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5D73E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ΠΑΘΗΤΙΚΟ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34E63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2.275.351,20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0E91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1.888.290,78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AB86D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2.103.857,13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03A9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1.812.385,54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3F5C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1.971.794,87</w:t>
            </w:r>
          </w:p>
        </w:tc>
      </w:tr>
      <w:tr w:rsidR="00383AB2" w:rsidRPr="00607D67" w14:paraId="1C57938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F5ED7" w14:textId="39F1340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ΙΔΙΑ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612B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10.644.664,31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870D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10.751.283,76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E903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10.893.606,91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FAE8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11.258.823,47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83AE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8.100.436,56</w:t>
            </w:r>
          </w:p>
        </w:tc>
      </w:tr>
      <w:tr w:rsidR="00383AB2" w:rsidRPr="00607D67" w14:paraId="7780B70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4121C" w14:textId="5267352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7BB7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0021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BD5D9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BB270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5A0A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</w:tr>
      <w:tr w:rsidR="00383AB2" w:rsidRPr="00607D67" w14:paraId="2F01F36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F96BC5" w14:textId="0F4EFB3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8264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1571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723B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2D25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C34C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2.445.389,10</w:t>
            </w:r>
          </w:p>
        </w:tc>
      </w:tr>
      <w:tr w:rsidR="00383AB2" w:rsidRPr="00607D67" w14:paraId="1D7C03D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3EEAA" w14:textId="0886971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ΔΙΑΦΟΡΕΣ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ΑΝΑΠΡΟΣΑΡΜΟΓΗΣ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7E2B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0B91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91C1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34.249,94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987B7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34.249,94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4A85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DCF520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ABA226" w14:textId="1DDB02D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ΤΑΚΤΙΚΟ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8663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401.421,38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73B9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407.724,24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57B8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414.456,64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1A17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415.265,30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AB685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446.193,73</w:t>
            </w:r>
          </w:p>
        </w:tc>
      </w:tr>
      <w:tr w:rsidR="00383AB2" w:rsidRPr="00607D67" w14:paraId="7777D79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A0697" w14:textId="74EA7F7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ΜΕΤΑΣΧΗΜΑΤΙΣΜΟ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BD65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62,23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A179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62,23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7520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62,23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362B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62,23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EBD7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3A062E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6E02C" w14:textId="2A387BF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ΕΙΔΙΚΩΝ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ΔΙΑΤΑΞΕΩΝ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ΝΟΜΩΝ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2DED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1.223.130,59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C86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1.223.130,59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D0B8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1.223.130,59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FB00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1.223.130,59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FE35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1.223.130,59</w:t>
            </w:r>
          </w:p>
        </w:tc>
      </w:tr>
      <w:tr w:rsidR="00383AB2" w:rsidRPr="00607D67" w14:paraId="6FB4894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E4462" w14:textId="330E97F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ΑΦΟΡΟΛΟΓΗΤΑ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ΚΕΡΔΗ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ΤΕΧΝΙΚΩΝ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ΟΙΚΟΔΟΜΙΚΩΝ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ΕΠΙΧ.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922AA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182.418,68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7A6A2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182.418,68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8651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182.418,68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BF3C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42F3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D685A5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448E1" w14:textId="6897B7A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ΑΠΟΤΕΛΕΣΜΑΤΑ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ΝΕΟΝ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CE4E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3.174.619,43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5A9C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3.274.936,02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E7AC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3.376.276,83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7FA9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3.923.103,41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4F00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3.985.723,14</w:t>
            </w:r>
          </w:p>
        </w:tc>
      </w:tr>
      <w:tr w:rsidR="00383AB2" w:rsidRPr="00607D67" w14:paraId="40C5CC7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D83E1" w14:textId="30C821D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ΣΥΝΟΛΟ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ΙΔΙΩΝ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9404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10.644.664,31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2DE9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10.751.283,76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1628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10.893.606,91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DA69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11.258.823,47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BD42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8.100.436,56</w:t>
            </w:r>
          </w:p>
        </w:tc>
      </w:tr>
    </w:tbl>
    <w:p w14:paraId="7F416F81" w14:textId="054B8475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ΑΠΟΤΕΛΕΣΜΑΤΑ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ΠΕΡΙΟΔΟΥ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ΚΕΡΔΩ</w:t>
      </w:r>
      <w:r w:rsidRPr="00607D67">
        <w:rPr>
          <w:rFonts w:ascii="Tahoma" w:hAnsi="Tahoma" w:cs="Tahoma"/>
          <w:sz w:val="22"/>
          <w:szCs w:val="22"/>
        </w:rPr>
        <w:t>Ν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2008"/>
        <w:gridCol w:w="1937"/>
        <w:gridCol w:w="1937"/>
        <w:gridCol w:w="1937"/>
        <w:gridCol w:w="1976"/>
      </w:tblGrid>
      <w:tr w:rsidR="00383AB2" w:rsidRPr="00607D67" w14:paraId="0DFA0E7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FACB7" w14:textId="5602099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19DE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3945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DA26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BD4A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A145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</w:tr>
      <w:tr w:rsidR="00383AB2" w:rsidRPr="00607D67" w14:paraId="74178A3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9B70F" w14:textId="1F61775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ΑΠΟΤΕΛΕΣΜΑ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ΠΕΡΙΟΔΟΥ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08D6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128.297,11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D387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155.446,80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B8F0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168.309,98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B1E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856.077,37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9BF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62.619,73</w:t>
            </w:r>
          </w:p>
        </w:tc>
      </w:tr>
      <w:tr w:rsidR="00383AB2" w:rsidRPr="00607D67" w14:paraId="302E5B9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D7535" w14:textId="27A805F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ΤΑΚΤΙΚΟ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6526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37B8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6.302,86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6C2A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6.732,40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3788D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808,66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995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30.928,43</w:t>
            </w:r>
          </w:p>
        </w:tc>
      </w:tr>
      <w:tr w:rsidR="00383AB2" w:rsidRPr="00607D67" w14:paraId="2F4DE85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C65F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ΜΕΡΙΣΜΑΤΑ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0210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FC5D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B66B3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C75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155.055,88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83CC9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618590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68C98" w14:textId="2BE73DE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ΥΠΟΛΟΙΠΟ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ΝΕΟΝ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C984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-336.053,14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9EB2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100.316,59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FF70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101.340,81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4FE7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546.826,58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21DA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62.619,73</w:t>
            </w:r>
          </w:p>
        </w:tc>
      </w:tr>
    </w:tbl>
    <w:p w14:paraId="1F1C0E5A" w14:textId="2034786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ΟΙΚΟΝΟΜΙΚΑ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2014-2018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1532"/>
        <w:gridCol w:w="1531"/>
        <w:gridCol w:w="1531"/>
        <w:gridCol w:w="1531"/>
        <w:gridCol w:w="1562"/>
      </w:tblGrid>
      <w:tr w:rsidR="00383AB2" w:rsidRPr="00607D67" w14:paraId="423D242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F5E27" w14:textId="22FAC21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BAE4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97E6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43B6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8629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1A47B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31/12/2018</w:t>
            </w:r>
          </w:p>
        </w:tc>
      </w:tr>
      <w:tr w:rsidR="00383AB2" w:rsidRPr="00607D67" w14:paraId="171FD54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181C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ΕΝΕΡΓΗΤΙΚΟ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C884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10.072.231,43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6107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14.658.534,85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1C5C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12.404.498,36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D072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12.943.780,26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9702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13.724.156,23</w:t>
            </w:r>
          </w:p>
        </w:tc>
      </w:tr>
      <w:tr w:rsidR="00383AB2" w:rsidRPr="00607D67" w14:paraId="6BD847F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66B4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ΠΑΘΗΤΙΚΟ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E2BC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1.971.794,87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258D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2.824.437,71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7315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1.095.097,00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D569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1.559.636,33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E985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1.753.341,97</w:t>
            </w:r>
          </w:p>
        </w:tc>
      </w:tr>
      <w:tr w:rsidR="00383AB2" w:rsidRPr="00607D67" w14:paraId="660E393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E4F5C" w14:textId="2D53ACA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ΙΔΙΑ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75AE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8.100.436,56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751F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11.834.097,14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163B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11.309.401,36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AAF7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11.384.143,93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AD94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11.970.814,35</w:t>
            </w:r>
          </w:p>
        </w:tc>
      </w:tr>
      <w:tr w:rsidR="00383AB2" w:rsidRPr="00607D67" w14:paraId="53B4CF22" w14:textId="77777777">
        <w:trPr>
          <w:divId w:val="491876084"/>
          <w:tblCellSpacing w:w="15" w:type="dxa"/>
        </w:trPr>
        <w:tc>
          <w:tcPr>
            <w:tcW w:w="0" w:type="auto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66E5D" w14:textId="4718C12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2093189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B3406" w14:textId="70EB4CE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7C0D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ED3B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C45B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AF5C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131ED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31/12/2018</w:t>
            </w:r>
          </w:p>
        </w:tc>
      </w:tr>
      <w:tr w:rsidR="00383AB2" w:rsidRPr="00607D67" w14:paraId="0F63745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42F34" w14:textId="1C9BF7D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3B48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2.445.389,10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0B82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2.407.390,20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6147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2.381.940,90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C516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3.016.900,80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BC86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3.016.900,80</w:t>
            </w:r>
          </w:p>
        </w:tc>
      </w:tr>
      <w:tr w:rsidR="00383AB2" w:rsidRPr="00607D67" w14:paraId="6DC4FDB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37A3B" w14:textId="793A96B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ΑΝΑΠΡΟΣΑΡΜΟΓΗΣ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52BF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14400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9273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1EDD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5E969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EB3D2F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753C4" w14:textId="2F62C31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ΤΑΚΤΙΚΟ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555D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446.193,73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B694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446.193,73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1D36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446.193,73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7269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448.654,03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51A1A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453.892,02</w:t>
            </w:r>
          </w:p>
        </w:tc>
      </w:tr>
      <w:tr w:rsidR="00383AB2" w:rsidRPr="00607D67" w14:paraId="02EA44C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24B1D" w14:textId="3E4E6E3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ΑΠΟΘΕΜΑΤΙΚΟ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ΜΕΤΑΣΧΗΜΑΤΙΣΜΟ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886A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29CD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6EA5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92BC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C23EA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123E2D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DD518" w14:textId="14B5431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ΕΙΔΙΚΩΝ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ΔΙΑΤΑΞΕΩΝ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ΝΟΜΩΝ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4E0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1.223.130,59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7E7E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1.203.512,19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8311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634.961,49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AFB3E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513C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1,59</w:t>
            </w:r>
          </w:p>
        </w:tc>
      </w:tr>
      <w:tr w:rsidR="00383AB2" w:rsidRPr="00607D67" w14:paraId="37AA81F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1A153" w14:textId="241A5D7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ΑΦΟΡΟΛΟΓΗΤΑ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ΚΕΡΔΗ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ΤΕΧΝΙΚΩΝ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ΟΙΚΟΔΟΜΙΚΩΝ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ΕΠΙΧ.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6E3D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F899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FF5C6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975F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FAA0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D7CB5E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7EB9F" w14:textId="383A790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ΑΠΟΤΕΛΕΣΜΑΤΑ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ΝΕΟΝ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6E9E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3.985.723,14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85D8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</w:t>
            </w:r>
            <w:r w:rsidRPr="00607D67">
              <w:rPr>
                <w:rFonts w:ascii="Tahoma" w:hAnsi="Tahoma" w:cs="Tahoma"/>
                <w:sz w:val="22"/>
                <w:szCs w:val="22"/>
              </w:rPr>
              <w:t>.777.001,02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7A06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7.846.305,24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1BCB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7.918.587,51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20A9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8.500.019,94</w:t>
            </w:r>
          </w:p>
        </w:tc>
      </w:tr>
      <w:tr w:rsidR="00383AB2" w:rsidRPr="00607D67" w14:paraId="240BB38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ADBC6" w14:textId="6DD2601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ΣΥΝΟΛΟ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ΙΔΙΩΝ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ADFCA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8.100.436,56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204E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11.834.097,14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21BC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11.309.401,36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FAA2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11.384.143,93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FA1B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11.970.814,35</w:t>
            </w:r>
          </w:p>
        </w:tc>
      </w:tr>
    </w:tbl>
    <w:p w14:paraId="6FF26DBF" w14:textId="078AA8A4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ΑΠΟΤΕΛΕΣΜΑΤΑ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ΠΕΡΙΟΔΟΥ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ΚΕΡΔΩΝ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1914"/>
        <w:gridCol w:w="2152"/>
        <w:gridCol w:w="1913"/>
        <w:gridCol w:w="1913"/>
        <w:gridCol w:w="1952"/>
      </w:tblGrid>
      <w:tr w:rsidR="00383AB2" w:rsidRPr="00607D67" w14:paraId="57FAE97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92B54" w14:textId="21A2226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0019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8FF8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FAE7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3FB1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3A91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31/12/2018</w:t>
            </w:r>
          </w:p>
        </w:tc>
      </w:tr>
      <w:tr w:rsidR="00383AB2" w:rsidRPr="00607D67" w14:paraId="18B841B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B5BB6" w14:textId="310A2F5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ΑΠΟΤΕΛΕΣΜΑ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ΠΕΡΙΟΔΟΥ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A3B0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62.619,73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709D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3.791.277,88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1E4A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69.304,22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CFF2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74.742,57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669D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586.670,42</w:t>
            </w:r>
          </w:p>
        </w:tc>
      </w:tr>
      <w:tr w:rsidR="00383AB2" w:rsidRPr="00607D67" w14:paraId="003F826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CE742" w14:textId="3DD2A4B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ΤΑΚΤΙΚΟ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0C5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30.928,43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61A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891D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FA11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2.460,30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A50F0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5.237,99</w:t>
            </w:r>
          </w:p>
        </w:tc>
      </w:tr>
      <w:tr w:rsidR="00383AB2" w:rsidRPr="00607D67" w14:paraId="3EFDE27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A55A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ΜΕΡΙΣΜΑΤΑ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3BB6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97CA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0779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818D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EEE0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9AFFD8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61FB0" w14:textId="0829D74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ΥΠΟΛΟΙΠΟ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ΝΕΟΝ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A73B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62.619,73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5DF9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3.791.277,88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0635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69.304,22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03AF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72.282,27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272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581.432,43</w:t>
            </w:r>
          </w:p>
        </w:tc>
      </w:tr>
    </w:tbl>
    <w:p w14:paraId="4F9F14FD" w14:textId="5A4A55E2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-Η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περίοδο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χρήσης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2013.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επιλογή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προβλέπεται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45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2190/1920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αν.</w:t>
      </w:r>
      <w:r w:rsidR="00081408" w:rsidRPr="00607D67">
        <w:rPr>
          <w:rFonts w:ascii="Tahoma" w:hAnsi="Tahoma" w:cs="Tahoma"/>
          <w:sz w:val="22"/>
          <w:szCs w:val="22"/>
        </w:rPr>
        <w:t>148/1967</w:t>
      </w:r>
      <w:r w:rsidR="00081408"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161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ν.</w:t>
      </w:r>
      <w:r w:rsidR="00081408" w:rsidRPr="00607D67">
        <w:rPr>
          <w:rFonts w:ascii="Tahoma" w:hAnsi="Tahoma" w:cs="Tahoma"/>
          <w:sz w:val="22"/>
          <w:szCs w:val="22"/>
        </w:rPr>
        <w:t>4548/2018</w:t>
      </w:r>
      <w:r w:rsidR="00081408" w:rsidRPr="00607D6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br/>
      </w:r>
    </w:p>
    <w:p w14:paraId="24F51709" w14:textId="14E5B74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</w:t>
      </w:r>
      <w:r w:rsidRPr="00607D67">
        <w:rPr>
          <w:rFonts w:ascii="Tahoma" w:hAnsi="Tahoma" w:cs="Tahoma"/>
          <w:sz w:val="22"/>
          <w:szCs w:val="22"/>
        </w:rPr>
        <w:t>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δύο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βασικούς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επιλογή-πρακτική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λήφθηκε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προβλεπόμενες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ικανοποιητική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πλευρά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Επισημαίνεται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χρονική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περίοδο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2010-2018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υιοθέτησαν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περισσότερες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εταιρείες.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αιτιολογία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βασιζόμενη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αντίκειται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συμπεριφορά,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επαρκεί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κριθεί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υφίσταται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Pr="00607D67">
        <w:rPr>
          <w:rFonts w:ascii="Tahoma" w:hAnsi="Tahoma" w:cs="Tahoma"/>
          <w:sz w:val="22"/>
          <w:szCs w:val="22"/>
        </w:rPr>
        <w:t>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6981880A" w14:textId="3D79728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-Το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περίοδο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(2010-2020)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μεταβολές: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9"/>
        <w:gridCol w:w="1371"/>
        <w:gridCol w:w="1371"/>
        <w:gridCol w:w="1391"/>
      </w:tblGrid>
      <w:tr w:rsidR="00383AB2" w:rsidRPr="00607D67" w14:paraId="7955F50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CC452" w14:textId="5C36642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44BB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Αξία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981B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Μετοχές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272AC" w14:textId="3E568FE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αξία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μετοχή</w:t>
            </w:r>
          </w:p>
        </w:tc>
      </w:tr>
      <w:tr w:rsidR="00383AB2" w:rsidRPr="00607D67" w14:paraId="055DFC7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501A6" w14:textId="43CB738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κεφάλαιο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D38D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5.663.012,00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B3DF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5.663.012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60C9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1,00</w:t>
            </w:r>
          </w:p>
        </w:tc>
      </w:tr>
      <w:tr w:rsidR="00383AB2" w:rsidRPr="00607D67" w14:paraId="6AA8A0E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AAFB29" w14:textId="56E3289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Μείωση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27/05/2014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2018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3.251.873,30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16347" w14:textId="5849822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A4CF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1,00</w:t>
            </w:r>
          </w:p>
        </w:tc>
      </w:tr>
      <w:tr w:rsidR="00383AB2" w:rsidRPr="00607D67" w14:paraId="2194FA5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2E9E8" w14:textId="47B64B4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4578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2.411.138,70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DAAC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5.358.086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CA57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1DA31FB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5685F" w14:textId="27262CF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Αύξηση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30/06/2014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κεφαλαιοποίηση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αναπροσαρμογής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αξίας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ακινήτων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1F34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34.250,40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DF06F" w14:textId="395940A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DBAC6" w14:textId="50C9C7E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3A0B567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46488" w14:textId="261501F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κεφάλαιο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17FF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2.445.389,10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6CFF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5.434.198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426A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73D7128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0FADB" w14:textId="1896DFF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49C6C" w14:textId="5EEA92C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18E2F" w14:textId="6F451CB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88EB2" w14:textId="3B1039E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1B49A22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EF03BD" w14:textId="5CE2FB8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Αύξηση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21/09/2015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απορρόφησης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της..........................................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6F27C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545.000,40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5C70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1.211.112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100D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24E0C38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E838A" w14:textId="6952A1B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Αύξηση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21/09/2015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απορρόφησης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της.......................................ΚΑΙ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9290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1.067.000,40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736E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2.371.112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1009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,45</w:t>
            </w:r>
          </w:p>
        </w:tc>
      </w:tr>
      <w:tr w:rsidR="00383AB2" w:rsidRPr="00607D67" w14:paraId="5D2B243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9D2B4" w14:textId="5F89BF2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53A3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4.057.389,90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7A00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9.016.422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422E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23AE524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197CAA" w14:textId="643D726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Μείωση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01/10/2015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07D6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1.649.999,70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84EC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3.666.666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A3317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405E3F2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7BE77" w14:textId="07EBBE0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κεφάλαιο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2D66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2.407.390,20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986BA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5.349.756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67135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74D4003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ACB0F" w14:textId="0B5B703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CE840" w14:textId="72CDE21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6A503" w14:textId="3218287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51BAF" w14:textId="7050555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06BF957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9DAC9" w14:textId="55277DF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Μείωση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15/03/2016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B148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594.000,00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7F722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1.320.000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A5C3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34443B6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61C7E" w14:textId="1A776C1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0104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1.813.390,20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E1DA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4.029.756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3AA9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014C6C6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86C89" w14:textId="1721136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Αύξηση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30/06/2016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κεφαλαιοποίηση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ειδικού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αφορολόγητου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άρθρου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22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ν.1828/1989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8967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568.550,70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9227A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1.263.446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72CB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1C80C74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E6D313" w14:textId="76085DC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κεφάλαιο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C7A3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2.381.940,90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8533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5.293.202,00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E0FC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4254398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98AD2" w14:textId="0B03EEB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F4B37" w14:textId="18AFB97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56E46" w14:textId="3A34E37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43F7C" w14:textId="26A71D8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130587B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00D2B" w14:textId="0E504A2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Αύξηση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20/01/2017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κεφαλαιοποίηση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ειδικού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αφορολόγητου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αποθεματικού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ν.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3220/2004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600A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634.959,90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35B2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1.411.022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C131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4B57E0C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444F5" w14:textId="3F86AAE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κεφάλαιο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63DC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3.016.900,80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DB04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6.704.224,00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130B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  <w:tr w:rsidR="00383AB2" w:rsidRPr="00607D67" w14:paraId="774DEF6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56565C" w14:textId="0F87C21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BBFC4" w14:textId="77779A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8B2D1" w14:textId="273AD47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0FC5A" w14:textId="149A4AC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703EDE2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6DD34" w14:textId="5D074B4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Μετοχικό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κεφάλαιο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μέχρι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30/04/2020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0B4C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3.016.900,80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E452E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6.704.224,00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CE6C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0,45</w:t>
            </w:r>
          </w:p>
        </w:tc>
      </w:tr>
    </w:tbl>
    <w:p w14:paraId="36DD40EE" w14:textId="054C788B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-Η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χρονικό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διάστημα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είχε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αλλά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αύξηση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διαδικασίες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lastRenderedPageBreak/>
        <w:t>μεταβολών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αρχικώς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ελέγχονται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αρμόδια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υπηρεσία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(ΓΕΜΗ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Γενική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Γραμματεία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Εμπορίου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</w:t>
      </w:r>
      <w:r w:rsidR="00081408" w:rsidRPr="00607D67">
        <w:rPr>
          <w:rFonts w:ascii="Tahoma" w:hAnsi="Tahoma" w:cs="Tahoma"/>
          <w:sz w:val="22"/>
          <w:szCs w:val="22"/>
        </w:rPr>
        <w:t>υργείου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Ανάπτυξης,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Ανταγωνιστικότητας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&amp;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Ναυτιλίας)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εξασφαλισθεί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πληρούνται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προϋποθέσεις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εμπορικού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τηρούνται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προβλεπόμενες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διαδικασίες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δημοσιότητας.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εδ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κ.ν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2190/1920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συνιστά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τροποποίηση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καταστατικού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ανώνυμης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επομένως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συντελείται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7β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11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ιδίου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νόμου,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καταχώριση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Μητρώο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Ανωνύμων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Εταιρειών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(ΜΑΕ)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</w:t>
      </w:r>
      <w:r w:rsidR="00081408" w:rsidRPr="00607D67">
        <w:rPr>
          <w:rFonts w:ascii="Tahoma" w:hAnsi="Tahoma" w:cs="Tahoma"/>
          <w:sz w:val="22"/>
          <w:szCs w:val="22"/>
        </w:rPr>
        <w:t>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σχετικής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αρμοδίου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εταιρικού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οργάνου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μαζί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ολόκληρο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νέο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κείμενο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καταστατικού,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απαιτείται,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διοικητικής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απόφασης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έγκριση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τροποποίησης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{βλ.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σχ.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εδ</w:t>
      </w:r>
      <w:proofErr w:type="spellEnd"/>
      <w:r w:rsidR="00081408" w:rsidRPr="00607D67">
        <w:rPr>
          <w:rFonts w:ascii="Tahoma" w:hAnsi="Tahoma" w:cs="Tahoma"/>
          <w:sz w:val="22"/>
          <w:szCs w:val="22"/>
        </w:rPr>
        <w:t>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β',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δηλ.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1408" w:rsidRPr="00607D67">
        <w:rPr>
          <w:rFonts w:ascii="Tahoma" w:hAnsi="Tahoma" w:cs="Tahoma"/>
          <w:sz w:val="22"/>
          <w:szCs w:val="22"/>
        </w:rPr>
        <w:t>α.ε.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μετοχικό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κεφάλαιο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υπερβαίνει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3.000.000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ευρώ).</w:t>
      </w:r>
      <w:r>
        <w:rPr>
          <w:rFonts w:ascii="Tahoma" w:hAnsi="Tahoma" w:cs="Tahoma"/>
          <w:sz w:val="22"/>
          <w:szCs w:val="22"/>
        </w:rPr>
        <w:br/>
      </w:r>
    </w:p>
    <w:p w14:paraId="6110BE4E" w14:textId="0C09BEF2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χρήση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περιορίσθηκε,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καταστάσεις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εγκρίθηκε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αρμ</w:t>
      </w:r>
      <w:r w:rsidRPr="00607D67">
        <w:rPr>
          <w:rFonts w:ascii="Tahoma" w:hAnsi="Tahoma" w:cs="Tahoma"/>
          <w:sz w:val="22"/>
          <w:szCs w:val="22"/>
        </w:rPr>
        <w:t>όδιες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σχ.η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κωδικό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καταχώρησης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............./2014)</w:t>
      </w:r>
    </w:p>
    <w:p w14:paraId="5A6199FD" w14:textId="1A127C2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έγκρισης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Περιφερειάρχη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Κεντρικής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Μακεδονίας-ΦΕΚ............../2014),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περιορίσθηκε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παραβιάζεται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συντηρητικότητας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δέσμευσης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περιουσίας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εμπορικός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2190/1920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θίγονται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συμφέροντα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δανειστών-τρίτων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πλεονάζοντος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</w:t>
      </w:r>
      <w:r w:rsidRPr="00607D67">
        <w:rPr>
          <w:rFonts w:ascii="Tahoma" w:hAnsi="Tahoma" w:cs="Tahoma"/>
          <w:sz w:val="22"/>
          <w:szCs w:val="22"/>
        </w:rPr>
        <w:t>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βαθμό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θίγεται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βιωσιμότητα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ανακόλουθη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εξέλιξη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εταιρείας.</w:t>
      </w:r>
      <w:r w:rsidR="00607D67">
        <w:rPr>
          <w:rFonts w:ascii="Tahoma" w:hAnsi="Tahoma" w:cs="Tahoma"/>
          <w:sz w:val="22"/>
          <w:szCs w:val="22"/>
        </w:rPr>
        <w:br/>
      </w:r>
    </w:p>
    <w:p w14:paraId="6D5D6F13" w14:textId="42E2503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-Οι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ακολούθησαν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μεταγενέστερα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κρίση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οπ</w:t>
      </w:r>
      <w:r w:rsidRPr="00607D67">
        <w:rPr>
          <w:rFonts w:ascii="Tahoma" w:hAnsi="Tahoma" w:cs="Tahoma"/>
          <w:sz w:val="22"/>
          <w:szCs w:val="22"/>
        </w:rPr>
        <w:t>οίες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χαρακτηρίζει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πραγματοποιήθηκαν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όπως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κεφαλαιοποιήσεις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υποχρεώσεων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πηγάζουν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σχετικές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συγχώνευσης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03/09/2015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Σχεδίου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Σύμβασης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Απορρόφησης,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κεφαλαιοποίηση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(επενδυτικών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νόμων)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σύμφωνα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3220/2004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</w:t>
      </w:r>
      <w:r w:rsidRPr="00607D67">
        <w:rPr>
          <w:rFonts w:ascii="Tahoma" w:hAnsi="Tahoma" w:cs="Tahoma"/>
          <w:sz w:val="22"/>
          <w:szCs w:val="22"/>
        </w:rPr>
        <w:t>ρο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22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παρ.4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ν.1828/1989),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εκ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θεωρηθεί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χαρακτήρα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«τεχνητής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πλευρά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κριθούν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γνήσιες,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επίσης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καμία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</w:t>
      </w:r>
      <w:r w:rsidRPr="00607D67">
        <w:rPr>
          <w:rFonts w:ascii="Tahoma" w:hAnsi="Tahoma" w:cs="Tahoma"/>
          <w:sz w:val="22"/>
          <w:szCs w:val="22"/>
        </w:rPr>
        <w:t>ώθηκε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κεφαλαιοποιηθεί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αδιανέμητα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κέρδη,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κεφαλαιοποιούνταν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αδιανέμητα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κέρδη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τότε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μπορούσε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διερευνηθεί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εάν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συντρέχει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έμμεσης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Pr="00607D67">
        <w:rPr>
          <w:rFonts w:ascii="Tahoma" w:hAnsi="Tahoma" w:cs="Tahoma"/>
          <w:sz w:val="22"/>
          <w:szCs w:val="22"/>
        </w:rPr>
        <w:t>.</w:t>
      </w:r>
      <w:r w:rsidR="00607D67">
        <w:rPr>
          <w:rFonts w:ascii="Tahoma" w:hAnsi="Tahoma" w:cs="Tahoma"/>
          <w:sz w:val="22"/>
          <w:szCs w:val="22"/>
        </w:rPr>
        <w:br/>
      </w:r>
    </w:p>
    <w:p w14:paraId="347B28E2" w14:textId="55950238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λογαριασμός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«υπόλοιπο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νέον»,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απεικονίζεται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1977"/>
        <w:gridCol w:w="1976"/>
        <w:gridCol w:w="1976"/>
        <w:gridCol w:w="1976"/>
        <w:gridCol w:w="2013"/>
      </w:tblGrid>
      <w:tr w:rsidR="00383AB2" w:rsidRPr="00607D67" w14:paraId="7CC6C3A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C3F0A" w14:textId="4AD147B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B53C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79B78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3C09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134C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3A0A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</w:tr>
      <w:tr w:rsidR="00383AB2" w:rsidRPr="00607D67" w14:paraId="142035B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D35E9" w14:textId="42C5CB6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ΑΠΟΤΕΛΕΣΜΑΤΑ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ΝΕΟΝ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A0DE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3.174.619,43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3294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3.274.936,02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49AD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3.376.276,83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5B7A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3.923.103,41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2367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3.985.723,14</w:t>
            </w:r>
          </w:p>
        </w:tc>
      </w:tr>
    </w:tbl>
    <w:p w14:paraId="32B8A590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1977"/>
        <w:gridCol w:w="1976"/>
        <w:gridCol w:w="1976"/>
        <w:gridCol w:w="1976"/>
        <w:gridCol w:w="2013"/>
      </w:tblGrid>
      <w:tr w:rsidR="00383AB2" w:rsidRPr="00607D67" w14:paraId="1F6F3BB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44C1E" w14:textId="0B9EB45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90DB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EFD4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6FBD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A8FED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444DF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31/12/2018</w:t>
            </w:r>
          </w:p>
        </w:tc>
      </w:tr>
      <w:tr w:rsidR="00383AB2" w:rsidRPr="00607D67" w14:paraId="0CC29D7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1DC08" w14:textId="597C84A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ΑΠΟΤΕΛΕΣΜΑΤΑ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ΝΕΟΝ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2D38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3.985.723,14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28E95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7.777.001,02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C4A2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7.846.305,24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69A8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7.918.587,51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41D3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8.500.019,94</w:t>
            </w:r>
          </w:p>
        </w:tc>
      </w:tr>
    </w:tbl>
    <w:p w14:paraId="212035E0" w14:textId="282B04F2" w:rsidR="00000000" w:rsidRPr="00607D67" w:rsidRDefault="00607D67" w:rsidP="00383AB2">
      <w:pPr>
        <w:divId w:val="4918760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προκύπτει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υπόλοιπο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νέον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(αδιανέμητα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κέρδη)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μεταβληθεί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παραμένει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καθαρή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θέση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επιχείρησης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μέχρις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διανεμηθεί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κεφαλαιοποιηθεί.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Συνεπώς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επιλογή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μερίσματος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</w:t>
      </w:r>
      <w:r w:rsidR="00081408" w:rsidRPr="00607D67">
        <w:rPr>
          <w:rFonts w:ascii="Tahoma" w:hAnsi="Tahoma" w:cs="Tahoma"/>
          <w:sz w:val="22"/>
          <w:szCs w:val="22"/>
        </w:rPr>
        <w:t>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αναβολή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φορολόγησης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όχι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αποφυγή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αυτής.</w:t>
      </w:r>
      <w:r>
        <w:rPr>
          <w:rFonts w:ascii="Tahoma" w:hAnsi="Tahoma" w:cs="Tahoma"/>
          <w:sz w:val="22"/>
          <w:szCs w:val="22"/>
        </w:rPr>
        <w:br/>
      </w:r>
    </w:p>
    <w:p w14:paraId="6BBFA312" w14:textId="1DD4DE1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(μειώσεις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αυξήσεις)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συνδυασμό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μετόχους,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αφενός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συνάδουν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</w:t>
      </w:r>
      <w:r w:rsidRPr="00607D67">
        <w:rPr>
          <w:rFonts w:ascii="Tahoma" w:hAnsi="Tahoma" w:cs="Tahoma"/>
          <w:sz w:val="22"/>
          <w:szCs w:val="22"/>
        </w:rPr>
        <w:t>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αφετέρου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έκρινε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αποτελούν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εικόνα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καθαρής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θέσης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αιτίες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μεταβολών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(επιστροφή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πλεονάζοντος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συγχώνε</w:t>
      </w:r>
      <w:r w:rsidRPr="00607D67">
        <w:rPr>
          <w:rFonts w:ascii="Tahoma" w:hAnsi="Tahoma" w:cs="Tahoma"/>
          <w:sz w:val="22"/>
          <w:szCs w:val="22"/>
        </w:rPr>
        <w:t>υση-κεφαλαιοποιήσεις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αποθεματικών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ειδικών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διατάξεων)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λόγω,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σαφώς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εταιρείες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είχαν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δυνατότητα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(βάσει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οικονομικής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κατάστασης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προϋποθέσε</w:t>
      </w:r>
      <w:r w:rsidRPr="00607D67">
        <w:rPr>
          <w:rFonts w:ascii="Tahoma" w:hAnsi="Tahoma" w:cs="Tahoma"/>
          <w:sz w:val="22"/>
          <w:szCs w:val="22"/>
        </w:rPr>
        <w:t>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εμπορικού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νόμου),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υιοθετήσει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επιλογή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πλεονάζοντος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μετοχικού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αντί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διανομής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κερδών,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μειώσουν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επιβάρυνση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μετόχων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τους.</w:t>
      </w:r>
    </w:p>
    <w:p w14:paraId="31DFDB6E" w14:textId="7EF641E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Ωστόσο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αναφέρθηκε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προαναφερθείσες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οδηγίες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Διοίκησης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κριθεί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νομολογιακά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(ΔΕΕ)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συνιστά,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χωρίς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εξέταση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άλλων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δεδομένων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υπόθεσης,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</w:t>
      </w:r>
      <w:proofErr w:type="spellStart"/>
      <w:r w:rsidRPr="00607D67">
        <w:rPr>
          <w:rFonts w:ascii="Tahoma" w:hAnsi="Tahoma" w:cs="Tahoma"/>
          <w:sz w:val="22"/>
          <w:szCs w:val="22"/>
        </w:rPr>
        <w:t>artificial</w:t>
      </w:r>
      <w:proofErr w:type="spellEnd"/>
      <w:r w:rsidRPr="00607D67">
        <w:rPr>
          <w:rFonts w:ascii="Tahoma" w:hAnsi="Tahoma" w:cs="Tahoma"/>
          <w:sz w:val="22"/>
          <w:szCs w:val="22"/>
        </w:rPr>
        <w:t>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φοροαποφυγή</w:t>
      </w:r>
      <w:proofErr w:type="spellEnd"/>
      <w:r w:rsidRPr="00607D67">
        <w:rPr>
          <w:rFonts w:ascii="Tahoma" w:hAnsi="Tahoma" w:cs="Tahoma"/>
          <w:sz w:val="22"/>
          <w:szCs w:val="22"/>
        </w:rPr>
        <w:t>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σκοπό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επιβάρυνσης.».</w:t>
      </w:r>
      <w:r w:rsidR="00607D67">
        <w:rPr>
          <w:rFonts w:ascii="Tahoma" w:hAnsi="Tahoma" w:cs="Tahoma"/>
          <w:sz w:val="22"/>
          <w:szCs w:val="22"/>
        </w:rPr>
        <w:br/>
      </w:r>
    </w:p>
    <w:p w14:paraId="73F1E865" w14:textId="0BE6C270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προκειμένω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πραγματικά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περιστατικά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διαπιστώνεται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ότι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επιλέγεται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μείωσης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επιστροφής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κεφαλαίου,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ήτοι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πρακτική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χαμηλότερη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επιβάρυνση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ενώ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τεκμηριώνεται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περίπτωση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τεχνητής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πληρούνται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επικαλούμενε</w:t>
      </w:r>
      <w:r w:rsidRPr="00607D67">
        <w:rPr>
          <w:rFonts w:ascii="Tahoma" w:hAnsi="Tahoma" w:cs="Tahoma"/>
          <w:sz w:val="22"/>
          <w:szCs w:val="22"/>
        </w:rPr>
        <w:t>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έλεγχο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προϋποθέσεις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εφαρμόζεται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τρόπο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δεν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συνάδει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μια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συνήθη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επιχειρηματική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συμπεριφορά»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γ)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«η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διευθέτηση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σειρά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διευθετήσεων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περιλαμβάνει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στοιχεία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αποτέλεσμα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</w:t>
      </w:r>
      <w:r w:rsidRPr="00607D67">
        <w:rPr>
          <w:rFonts w:ascii="Tahoma" w:hAnsi="Tahoma" w:cs="Tahoma"/>
          <w:sz w:val="22"/>
          <w:szCs w:val="22"/>
        </w:rPr>
        <w:t>οαντιστάθμιση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αλληλοακύρωσή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τους»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άρθρου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38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ν.</w:t>
      </w:r>
      <w:r w:rsidRPr="00607D67">
        <w:rPr>
          <w:rFonts w:ascii="Tahoma" w:hAnsi="Tahoma" w:cs="Tahoma"/>
          <w:sz w:val="22"/>
          <w:szCs w:val="22"/>
        </w:rPr>
        <w:t>4174/2013</w:t>
      </w:r>
      <w:r w:rsidRPr="00607D67">
        <w:rPr>
          <w:rFonts w:ascii="Tahoma" w:hAnsi="Tahoma" w:cs="Tahoma"/>
          <w:sz w:val="22"/>
          <w:szCs w:val="22"/>
        </w:rPr>
        <w:t>.</w:t>
      </w:r>
    </w:p>
    <w:p w14:paraId="226D57F0" w14:textId="16BB42C3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Επειδή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κατόπιν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ανωτέρω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τελικώς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προσδιορισθείσες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διαφορές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παρούσα</w:t>
      </w:r>
    </w:p>
    <w:p w14:paraId="57D365BB" w14:textId="16FE0C8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έχουν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εξής: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1632"/>
        <w:gridCol w:w="4446"/>
        <w:gridCol w:w="1173"/>
      </w:tblGrid>
      <w:tr w:rsidR="00383AB2" w:rsidRPr="00607D67" w14:paraId="6EB3CA8D" w14:textId="77777777">
        <w:trPr>
          <w:divId w:val="491876084"/>
          <w:tblCellSpacing w:w="15" w:type="dxa"/>
        </w:trPr>
        <w:tc>
          <w:tcPr>
            <w:tcW w:w="0" w:type="auto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2A514" w14:textId="7DB29C2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ΟΙΚ.ΕΤΟΣ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</w:p>
        </w:tc>
      </w:tr>
      <w:tr w:rsidR="00383AB2" w:rsidRPr="00607D67" w14:paraId="516BEDB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E7EB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ΔΙΑΦΟΡ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FA66A" w14:textId="4CBD50A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02758" w14:textId="4DBF88B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ΠΛΑΙΣΙΟ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ΕΠΑΝΕΞΕΤΑΣΗΣ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124EF5" w14:textId="74F5A7F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</w:tr>
      <w:tr w:rsidR="00383AB2" w:rsidRPr="00607D67" w14:paraId="3F5761D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C323E" w14:textId="528E618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Υπηρεσίες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ελευθέρων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επαγγελμάτων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0526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6507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A12F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</w:tr>
      <w:tr w:rsidR="00383AB2" w:rsidRPr="00607D67" w14:paraId="0876D20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0EDD7" w14:textId="15AAB10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συναλλαγές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εταιρείες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1133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A209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43.258,61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0CF8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489CA53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50C4C" w14:textId="17BCCF9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αναιτιολόγητων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πιστώσεων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5ACB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0F053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5BE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</w:tr>
      <w:tr w:rsidR="00383AB2" w:rsidRPr="00607D67" w14:paraId="5DA5823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B576B" w14:textId="7F2F342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λογιστικού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προσδιορισμού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καθαρού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58A4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76B1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31C6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50,00</w:t>
            </w:r>
          </w:p>
        </w:tc>
      </w:tr>
    </w:tbl>
    <w:p w14:paraId="31818047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9"/>
        <w:gridCol w:w="1620"/>
        <w:gridCol w:w="4227"/>
        <w:gridCol w:w="1166"/>
      </w:tblGrid>
      <w:tr w:rsidR="00383AB2" w:rsidRPr="00607D67" w14:paraId="65FC48F7" w14:textId="77777777">
        <w:trPr>
          <w:divId w:val="491876084"/>
          <w:tblCellSpacing w:w="15" w:type="dxa"/>
        </w:trPr>
        <w:tc>
          <w:tcPr>
            <w:tcW w:w="0" w:type="auto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2E6C7" w14:textId="523696A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</w:p>
        </w:tc>
      </w:tr>
      <w:tr w:rsidR="00383AB2" w:rsidRPr="00607D67" w14:paraId="26C83DC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8226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D31EB" w14:textId="6C044BD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90F669" w14:textId="02C0ED0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ΑΙΤΙΟΛΟΓΗΣΗ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ΣΤΟ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ΠΛΑΙΣΙΟ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ΕΠΑΝΕΞΕΤΑΣΗΣ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A05AC" w14:textId="47D0969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</w:tr>
      <w:tr w:rsidR="00383AB2" w:rsidRPr="00607D67" w14:paraId="6D026D1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F6A7CC" w14:textId="4EA2EEB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μερίσματα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0394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1.473.473,65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1BEC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1.473.473,65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14A7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E5CA7F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06F4A" w14:textId="68A1168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μισθωτή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εργασία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συντάξεις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παροχές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είδος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A32A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57F5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7.292,79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03FF0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387C9D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5379A" w14:textId="6061AC2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Κερδών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επιχειρηματική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δραστηριότητα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2EC9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BD21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7D01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7844D44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8219C" w14:textId="37DA068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Προσαύξηση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αναιτιολόγητων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τραπεζικών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πιστώσεων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E675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9E5B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359FE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</w:tr>
    </w:tbl>
    <w:p w14:paraId="0390CD2A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  <w:r w:rsidRPr="00607D67">
        <w:rPr>
          <w:rFonts w:ascii="Tahoma" w:eastAsia="Times New Roman" w:hAnsi="Tahoma" w:cs="Tahoma"/>
          <w:sz w:val="22"/>
          <w:szCs w:val="22"/>
        </w:rPr>
        <w:t>Αποφασίζουμε</w:t>
      </w:r>
    </w:p>
    <w:p w14:paraId="651B733C" w14:textId="347EB7F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μερική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αποδοχή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ημερομηνία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κατάθεσης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21/01/2020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αριθμό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πρωτοκόλλου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</w:t>
      </w:r>
      <w:proofErr w:type="spellStart"/>
      <w:r w:rsidRPr="00607D67">
        <w:rPr>
          <w:rFonts w:ascii="Tahoma" w:hAnsi="Tahoma" w:cs="Tahoma"/>
          <w:sz w:val="22"/>
          <w:szCs w:val="22"/>
        </w:rPr>
        <w:t>ενδικοφανούς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προσφυγής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του..................................................του................................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ΑΦΜ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........................,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τροποποίησ</w:t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οικ.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και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υπ’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αριθμ</w:t>
      </w:r>
      <w:proofErr w:type="spellEnd"/>
      <w:r w:rsidRPr="00607D67">
        <w:rPr>
          <w:rFonts w:ascii="Tahoma" w:hAnsi="Tahoma" w:cs="Tahoma"/>
          <w:sz w:val="22"/>
          <w:szCs w:val="22"/>
        </w:rPr>
        <w:t>............./2019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Οριστικής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πράξης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διορθωτικού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προσδιορισμού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φόρου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εισοδήματος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φορολογικού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έτους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2014,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Προϊσταμένης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Κέντ</w:t>
      </w:r>
      <w:r w:rsidRPr="00607D67">
        <w:rPr>
          <w:rFonts w:ascii="Tahoma" w:hAnsi="Tahoma" w:cs="Tahoma"/>
          <w:sz w:val="22"/>
          <w:szCs w:val="22"/>
        </w:rPr>
        <w:t>ρου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Ελέγχου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Φορολογουμένων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Μεγάλου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Πλούτου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(Κ.Ε.ΦΟ.ΜΕ.Π.)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ως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εξής: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br/>
        <w:t>Οριστική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φορολογική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υποχρέωση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υπόχρεου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-</w:t>
      </w:r>
      <w:r w:rsidR="004517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07D67">
        <w:rPr>
          <w:rFonts w:ascii="Tahoma" w:hAnsi="Tahoma" w:cs="Tahoma"/>
          <w:sz w:val="22"/>
          <w:szCs w:val="22"/>
        </w:rPr>
        <w:t>καταλογιζόμενο</w:t>
      </w:r>
      <w:proofErr w:type="spellEnd"/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ποσό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βάση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παρούσα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:</w:t>
      </w:r>
    </w:p>
    <w:p w14:paraId="6920C0BA" w14:textId="701B1E27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lastRenderedPageBreak/>
        <w:t>Οικονομικό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  <w:r w:rsidR="00607D67">
        <w:rPr>
          <w:rFonts w:ascii="Tahoma" w:hAnsi="Tahoma" w:cs="Tahoma"/>
          <w:sz w:val="22"/>
          <w:szCs w:val="22"/>
        </w:rPr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1762"/>
        <w:gridCol w:w="1064"/>
        <w:gridCol w:w="1788"/>
        <w:gridCol w:w="1064"/>
        <w:gridCol w:w="1788"/>
        <w:gridCol w:w="1064"/>
        <w:gridCol w:w="1094"/>
      </w:tblGrid>
      <w:tr w:rsidR="00383AB2" w:rsidRPr="00607D67" w14:paraId="7F52A61A" w14:textId="77777777">
        <w:trPr>
          <w:divId w:val="491876084"/>
          <w:tblCellSpacing w:w="15" w:type="dxa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E8A0C" w14:textId="2F37107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ΥΠΟΛΟΓΙΣΜΟΣ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ΦΟΡΟΛΟΓΗΤΕΟΥ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ΕΙΣΟΔΗΜΑΤΟΣ</w:t>
            </w:r>
          </w:p>
        </w:tc>
      </w:tr>
      <w:tr w:rsidR="00383AB2" w:rsidRPr="00607D67" w14:paraId="48D0565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BB390B" w14:textId="4256889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82FBD" w14:textId="0BBE861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ΔΗΛΩΣΗΣ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C5036" w14:textId="18C6BBA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DE654" w14:textId="4993706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A25F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</w:p>
        </w:tc>
      </w:tr>
      <w:tr w:rsidR="00383AB2" w:rsidRPr="00607D67" w14:paraId="2B14AB9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C417B" w14:textId="33B7717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B906A4" w14:textId="4C705FD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Ατομικό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Τέκνων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09E4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Συζύγου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464A0" w14:textId="53E4753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Ατομικό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Τέκνων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954AB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Συζύγου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0C465" w14:textId="759DFA6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Ατομικό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Τέκνων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B361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Συζύγου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65982" w14:textId="1849F77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C1CDA6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69D43" w14:textId="31554FC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Α-Β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ακίνητα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BE70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B19F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0D0F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D1CD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976F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6E25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342,00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5E4F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F3B2D7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27322" w14:textId="41E23A3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Γ.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κινητές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αξίες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7CC86" w14:textId="14F9B9C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DFD1C" w14:textId="1DA4699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3D924" w14:textId="341C626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DF5DE" w14:textId="0CF6D41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E43E8" w14:textId="68BC0ED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FD14E" w14:textId="43EA508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D75C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A94C1D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C7C49" w14:textId="51EC935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Δ.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εμπορικές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επιχειρήσεις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8DAA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831B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85AF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606E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3919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1597E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2A79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E48FB5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DD61D3" w14:textId="5AE9E6E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γεωργικές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επιχειρήσεις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E93C6" w14:textId="5AA41B8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7EEA5" w14:textId="02B22EE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AF002" w14:textId="1CA4D4F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63BD1" w14:textId="68A13D0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19884" w14:textId="4F8A2AC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54E6C1" w14:textId="72F15D2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55C0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B2CE29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F47A6" w14:textId="3002792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ΣΤ.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μισθωτές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υπηρεσίες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C554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FE0C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30.138,89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8E17C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38BC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30.138,89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5501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F630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30.138,89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776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027765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FD1FE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Ζ</w:t>
            </w:r>
          </w:p>
          <w:p w14:paraId="30BCEBF5" w14:textId="633A622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.Από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ελευθέρια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επαγγέλματα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4DB1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5C6F6" w14:textId="645311B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EC1C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BE2A7" w14:textId="26716DF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2FC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D1AC3" w14:textId="204E0AF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8739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</w:tr>
      <w:tr w:rsidR="00383AB2" w:rsidRPr="00607D67" w14:paraId="3E175EB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4E06C" w14:textId="5288034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Συνολικό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5254D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DB27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5655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0C8A3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1F969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09ED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B116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</w:tr>
      <w:tr w:rsidR="00383AB2" w:rsidRPr="00607D67" w14:paraId="6A87759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99FC42" w14:textId="25D5F55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Αρνητικά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στοιχεία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συμψηφίζονται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F3F0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4.886,48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1BB3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83EB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4.836,48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5AD77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9843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4.836,48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124F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3F76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50,00</w:t>
            </w:r>
          </w:p>
        </w:tc>
      </w:tr>
      <w:tr w:rsidR="00383AB2" w:rsidRPr="00607D67" w14:paraId="60407B6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845F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Υπόλοιπο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1734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-4.886,48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FE3A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E33D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69.384,86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8CB8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5BC7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26.126,25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BC55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CEAFF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31.012,73</w:t>
            </w:r>
          </w:p>
        </w:tc>
      </w:tr>
      <w:tr w:rsidR="00383AB2" w:rsidRPr="00607D67" w14:paraId="7D61886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B09DE" w14:textId="37A0F5A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τεκμαρτής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δαπάνης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προστίθεται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64F4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B670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B448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13E4B" w14:textId="08C566E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FAD1E" w14:textId="2348441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4AF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6A5C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1D2338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B70A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Άθροισμα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C786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-4.886,48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4C05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2D1A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69.384,86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1883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2DD8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26.126,25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9451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039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31.012,73</w:t>
            </w:r>
          </w:p>
        </w:tc>
      </w:tr>
      <w:tr w:rsidR="00383AB2" w:rsidRPr="00607D67" w14:paraId="5058270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0EEDE7" w14:textId="58AC3AA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Εκπτώσεις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δαπανών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άρθρου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8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ν.</w:t>
            </w:r>
            <w:r w:rsidRPr="00607D67">
              <w:rPr>
                <w:rFonts w:ascii="Tahoma" w:hAnsi="Tahoma" w:cs="Tahoma"/>
                <w:sz w:val="22"/>
                <w:szCs w:val="22"/>
              </w:rPr>
              <w:t>2238/1994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96B1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553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A603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9096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A607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3FAA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43D7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957C05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CFA33" w14:textId="354DA62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Φορολογητέο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7502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-4.886,48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A583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6CF0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69.384,86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04CD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0375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26.126,25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79B4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E00F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31.012,73</w:t>
            </w:r>
          </w:p>
        </w:tc>
      </w:tr>
    </w:tbl>
    <w:p w14:paraId="067AEE27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1197"/>
        <w:gridCol w:w="1082"/>
        <w:gridCol w:w="1204"/>
        <w:gridCol w:w="1082"/>
        <w:gridCol w:w="1204"/>
        <w:gridCol w:w="1082"/>
        <w:gridCol w:w="1196"/>
        <w:gridCol w:w="1030"/>
      </w:tblGrid>
      <w:tr w:rsidR="00383AB2" w:rsidRPr="00607D67" w14:paraId="1B127060" w14:textId="77777777">
        <w:trPr>
          <w:divId w:val="491876084"/>
          <w:tblCellSpacing w:w="15" w:type="dxa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EFD26" w14:textId="54419B4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ΕΙΣΟΔΗΜΑ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ΕΠΙΒΟΛΗΣ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ΕΙΔΙΚΗΣ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ΕΙΣΦΟΡΑΣ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ΑΛΛΗΛΕΓΓΥΗΣ</w:t>
            </w:r>
          </w:p>
        </w:tc>
      </w:tr>
      <w:tr w:rsidR="00383AB2" w:rsidRPr="00607D67" w14:paraId="7D86734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DD6FC" w14:textId="2BC2ADC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DD5FA8" w14:textId="16C1D50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ΔΗΛΩΣΗΣ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B8F43" w14:textId="0330968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(2)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3F860" w14:textId="20A89A8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C383F" w14:textId="4BE8AA8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(3)-(1)</w:t>
            </w:r>
          </w:p>
        </w:tc>
      </w:tr>
      <w:tr w:rsidR="00383AB2" w:rsidRPr="00607D67" w14:paraId="716A16C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1FD1B" w14:textId="7E91E8A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7CE3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E48C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9DFD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E13A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23C22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DC5AF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B695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3EDE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</w:tr>
      <w:tr w:rsidR="00383AB2" w:rsidRPr="00607D67" w14:paraId="6CAD69C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886B2" w14:textId="5B7234B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ΣΥΝΟΛΟ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ΕΙΣΟΔΗΜΑΤΩΝ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4095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7550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5C22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74.221,34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5955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E7E7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6C25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09A00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CF70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166877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01E3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ΑΥΤΟΤΕΛ.ΦΟΡΟΛΟ.ΠΟΣΑ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4B1F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82.826,48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B7C1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9.469,54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341E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82.826,48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4682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9.469,54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C783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82.826,48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C738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9.469,54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7E51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BA8C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4FC47A2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81B1A" w14:textId="671A3FA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ΦΟΡΟΣ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ΑΥΤΟΤΕΛΩΝ</w:t>
            </w:r>
          </w:p>
          <w:p w14:paraId="15E48EB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ΦΟΡΟΛ.ΠΟΣΩΝ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44A2E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14.616,36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970B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1.671,02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7358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14.616,36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CD29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1.671,02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8735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14.616,36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8E305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1.671,02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161F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8B4F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DB6FA1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FB42A" w14:textId="46B1F47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ΣΥΝΟΛΟ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ΕΙΣΟΔΗΜΑΤΩΝ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F825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97.442,84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8A16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41.621,45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46C5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171.664,18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D3ED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41.621,45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0940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128.405,57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C775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41.621,45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A019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AF8C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2AE9C2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4C0FD" w14:textId="1C1B86C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ΤΕΚΜΑΡΤΟ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C56B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21.965,00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79C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4.900,00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E265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21.965,00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1847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4.900,00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481A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21.965,00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FDAF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4.900,00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0C92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25C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F7176C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85BE0" w14:textId="7931A15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ΕΙΣΟΔΗΜΑ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ΕΠΙΒΟΛΗ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ΕΙΔΙΚΗΣ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ΕΙΣΦΟΡΑΣ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9A1E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97.442,84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5DD2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41.621,45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A336F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171.664,18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10C0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41.621,45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7685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128.405,57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BD9B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41.621,45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BBC6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30.962,73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6EE5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9BF5AD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6E34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ΣΥΝΤΕΛΕΣΤΗΣ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AAB23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3355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1B97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433C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2A88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17A04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6C92D8" w14:textId="4898718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A3426" w14:textId="265D345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E570CC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BC29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408D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2.923,29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3397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832,43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FF6D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6.866,57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CD4C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832,43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B546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5.136,22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2785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832,43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EA76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2.212,94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8C41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802E7E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316FF" w14:textId="2EE4070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ΠΑΡΑΚΡΑΤΗΘΗΚΕ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61E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D545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114,28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8814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3DF6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114,28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D3F4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0E1E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114,28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8333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190F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013367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6C3FD" w14:textId="6EE32B2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ΤΕΛΙΚΟ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  <w:p w14:paraId="57197030" w14:textId="703A604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ΚΑΤΑΛΟΓΙΖΟΜΕΝΟ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ΠΟΣΟ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1D2E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2.923,29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3DBB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718,15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814E2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6.866,57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10BD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718,15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0C5E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5.136,22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4CD4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718,15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0372D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2.212,94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93A0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4BC3A0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D67F9" w14:textId="313F2FD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A6EC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3.641,44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8D8C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7.584,72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045B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5.854,37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07DE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2.212,94</w:t>
            </w:r>
          </w:p>
        </w:tc>
      </w:tr>
    </w:tbl>
    <w:p w14:paraId="140AF04B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1001"/>
        <w:gridCol w:w="1160"/>
        <w:gridCol w:w="810"/>
        <w:gridCol w:w="1160"/>
        <w:gridCol w:w="1064"/>
        <w:gridCol w:w="1160"/>
        <w:gridCol w:w="944"/>
        <w:gridCol w:w="1906"/>
      </w:tblGrid>
      <w:tr w:rsidR="00383AB2" w:rsidRPr="00607D67" w14:paraId="613B3FA0" w14:textId="77777777">
        <w:trPr>
          <w:divId w:val="491876084"/>
          <w:tblCellSpacing w:w="15" w:type="dxa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1273F" w14:textId="7F786D7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ΥΠΟΛΟΓΙΣΜΟΣ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ΟΙΚ.ΕΤΟΥΣ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</w:tr>
      <w:tr w:rsidR="00383AB2" w:rsidRPr="00607D67" w14:paraId="7494A55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4CF9E" w14:textId="54554AF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DBFDC" w14:textId="2062F9F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61E22" w14:textId="5205935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Δήλωσης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ED591" w14:textId="6C89647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Ελέγχου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(2)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40601" w14:textId="5BAE774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Δ.Ε.Δ.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6FE40" w14:textId="3972445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(3)(1)</w:t>
            </w:r>
          </w:p>
        </w:tc>
      </w:tr>
      <w:tr w:rsidR="00383AB2" w:rsidRPr="00607D67" w14:paraId="4BE8B79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77DAE" w14:textId="2CFB0D2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ΦΟΡΟΛΟΓΗΤΕΟ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ΚΛΙΜΑΚΑΣ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D40EC" w14:textId="1AD36E8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066D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710E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0B8A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98C4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6776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053F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1C328" w14:textId="7F49FE5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24EF4C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8D2F5" w14:textId="4B7FEAD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1E17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256C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73ED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2D3A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69.334,86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EE9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19.397,00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12ED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26.126,25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DD4C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6.792,83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9A43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6.792,83</w:t>
            </w:r>
          </w:p>
        </w:tc>
      </w:tr>
    </w:tbl>
    <w:p w14:paraId="6A10714B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2075"/>
        <w:gridCol w:w="1339"/>
        <w:gridCol w:w="944"/>
        <w:gridCol w:w="1064"/>
        <w:gridCol w:w="1064"/>
        <w:gridCol w:w="1064"/>
        <w:gridCol w:w="1064"/>
        <w:gridCol w:w="1094"/>
      </w:tblGrid>
      <w:tr w:rsidR="00383AB2" w:rsidRPr="00607D67" w14:paraId="2506424D" w14:textId="77777777">
        <w:trPr>
          <w:divId w:val="491876084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73AA4" w14:textId="15E3078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16ABD" w14:textId="0A33D60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Μείωση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8A13D" w14:textId="68BC545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E6D0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AD8BA" w14:textId="2B86C7F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9303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B5CE2" w14:textId="6C714CC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73F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0F726" w14:textId="4075247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800D4F8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2A411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10D7C3" w14:textId="7EA3B1C1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Υπόλοιπο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(α)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25924" w14:textId="0BB3B18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272F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0A8F3" w14:textId="63B84CB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E2FA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19.397,00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69DB7" w14:textId="611F1AD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D47F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6.792,83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F1B2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6.792,83</w:t>
            </w:r>
          </w:p>
        </w:tc>
      </w:tr>
      <w:tr w:rsidR="00383AB2" w:rsidRPr="00607D67" w14:paraId="62A1834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72455" w14:textId="67F364A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99C7B" w14:textId="1EFFCF1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4FF17" w14:textId="7EAF75F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AD81D" w14:textId="0A3542C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1CAAB" w14:textId="6E3E926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8DEF5" w14:textId="7E7BABD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E38DE" w14:textId="0B69689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86AA5" w14:textId="70D27A9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03F84" w14:textId="3DB954F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0AC0CF2F" w14:textId="77777777">
        <w:trPr>
          <w:divId w:val="491876084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6B401" w14:textId="5281D5A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4697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E278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E920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7.178,64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5BEC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5ECF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7.178,64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134A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30.480,89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E7C0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7.178,64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8242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A6EBF90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D8E2B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E5981" w14:textId="476AB5C1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Μείωση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3C673B" w14:textId="13B71CC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1133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1.186,11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AAAC1" w14:textId="67B4CCF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5611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1.186,11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9906E" w14:textId="1A0F6BA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A6C23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1.186,11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4F883" w14:textId="2FD2DB0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2662F593" w14:textId="77777777">
        <w:trPr>
          <w:divId w:val="491876084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B7C87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9225D8" w14:textId="6DE2947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Υπόλοιπο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2942E" w14:textId="62FBFAF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B71D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5.992,53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B29BC" w14:textId="084058C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CE8F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5.992,53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21323" w14:textId="45A7C39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5038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5.992,53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5156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C3DF3CF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73C41F" w14:textId="6A38DC0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Επιβάρυνση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αποδείξεων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(γ)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7AA3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117,15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8AD81" w14:textId="6B416C7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5254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117,15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4C321" w14:textId="7E98623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E9FC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117,15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395F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BBD5E35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BF316D" w14:textId="0669B8D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Β.ΣΥΜΠΛΗΡΩΜΑΤΙΚΟΣ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80BA5" w14:textId="6C4524C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43AC1C" w14:textId="17D507A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E68B2" w14:textId="5DC105E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322D2" w14:textId="5C958B9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BA7EF" w14:textId="72B8161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365DE8" w14:textId="67F7264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0CC9DE0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D3D153" w14:textId="2F6AA87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ακαθάριστο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ακίνητα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(δ)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122E3A" w14:textId="376CE7D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42F1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EDB19" w14:textId="5D95CBB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816D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0F7E4" w14:textId="04758F6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2D24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8B4B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A891F6C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7444D" w14:textId="59645D2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ΑΝΑΛΟΓΕΙ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(α)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+(β)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+(γ)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+(δ)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419B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6.115,08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A3501" w14:textId="4AE8FFB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0267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25.512,08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007BC" w14:textId="715B947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577B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12.907,91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F493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6.792,83</w:t>
            </w:r>
          </w:p>
        </w:tc>
      </w:tr>
      <w:tr w:rsidR="00383AB2" w:rsidRPr="00607D67" w14:paraId="2CD1F4A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7348C" w14:textId="4933DD7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Γ.ΕΚΠΤΩΣΕΙΣ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ΑΝΑΛΟΓΕΙ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F7AF30" w14:textId="247EDC5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86D20" w14:textId="57C9BF6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F304E" w14:textId="6610341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CE558" w14:textId="2937CAC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745F9" w14:textId="7F1B9A1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43599" w14:textId="4CBCDC7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92E1C" w14:textId="64BEC81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FAC7DC" w14:textId="2878CF3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1FBDDC77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45BB4" w14:textId="78E41D2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1.φορος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παρακρατήθηκε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ECD79" w14:textId="2886759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D86EE" w14:textId="11AB457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E2890" w14:textId="655929B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6D674" w14:textId="6466C49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E1E8B" w14:textId="1D678BA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6A4D2" w14:textId="4C6B27D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84D8B42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BF8258" w14:textId="60369F4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1(α)Κινητές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αξίες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F83DE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B1816" w14:textId="52131FF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7F00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086A1" w14:textId="2416CD5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97D8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21A09" w14:textId="069203E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6FB98AC8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E44176" w14:textId="0E1A276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1(δ)Μισθωτές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υπηρεσίες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0279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3.205,66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B3F32" w14:textId="1A06B00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204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3.205,66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63534" w14:textId="3E45C97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3F2B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3.205,66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2523B" w14:textId="419B789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3F8349F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E037B" w14:textId="31F8BB54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1(ε)από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ελευθέρια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επαγγέλματα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8640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11E197" w14:textId="1D6336F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84C8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CA0D9" w14:textId="6F8C119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37B7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3C3B7" w14:textId="6DE5B8B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44EE9F7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79C64" w14:textId="5FD78F4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2α.Φόρος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προκαταβλήθηκε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προηγ.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έτος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77FFE" w14:textId="3769E47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6210B" w14:textId="7DCFFC0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E80CF" w14:textId="6E9B6E6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0488F" w14:textId="3AC13E2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C7B1B" w14:textId="599AB1E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B7686" w14:textId="03B579E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1CCFE86E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728929" w14:textId="56D7168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β)ειδικών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περιπτώσεων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4E15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454208" w14:textId="5171F6B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32A0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08226" w14:textId="72C339B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DAE5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624D5" w14:textId="2486F94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28E837B7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490E9" w14:textId="66243FF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Σύνολο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εκπτώσεων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8296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3.205,66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8A6C9" w14:textId="6CA9F08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93557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3.205,66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2D574" w14:textId="2BE7013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39C7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3.205,66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5FBC3" w14:textId="7B67635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EC196BF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E3315" w14:textId="3BB520A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Υπόλοιπο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A910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2.909,42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AC908" w14:textId="6D4C87C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F0BA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22.306,42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FC88A" w14:textId="4925F9F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CFDB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9.702,25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D6BE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6.792,83</w:t>
            </w:r>
          </w:p>
        </w:tc>
      </w:tr>
      <w:tr w:rsidR="00383AB2" w:rsidRPr="00607D67" w14:paraId="142E9BC8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0F3B4" w14:textId="2DFD30AD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Δ.ΣΕ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ΠΕΡΙΠΤΩΣΗ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ΧΡΕΩΣΤΙΚΟΥ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ΥΠΟΛΟΙΠΟΥ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ΠΡΟΣΤΙΘΕΝΤΑΙ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ΣΕ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ΠΕΡΙΠΤΩΣΗ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ΠΙΣΤΩΤΙΚΟΥ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ΑΦΑΙΡΟΥΝΤΑΙ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223D2" w14:textId="0E5AF7F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50A8D" w14:textId="113B0DC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E2A634" w14:textId="1DE34B2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EF0B5" w14:textId="550F39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52519" w14:textId="311D544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D05A7" w14:textId="5DE2AFC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63963E2F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1AFF67" w14:textId="19A247F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1.Προκαταβολή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επόμενο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έτος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4F1A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6856" w14:textId="4E3B542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A8E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5F77C" w14:textId="397909E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4512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A0E5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79FE9D6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C6BAA" w14:textId="242D04C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2.Τέλη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χαρτοσήμου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ακαθάριστο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εκμίσθωση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ακινήτων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1B23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96381" w14:textId="4553A31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B443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4276E" w14:textId="316D668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964B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91AA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6E408303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A6B92" w14:textId="5441657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3.Εισφορά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υπέρ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ΟΓΑ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D75B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8BCE0" w14:textId="67A9723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2B25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0CA10" w14:textId="2EB66BB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44977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366E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0CE8B69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F0007" w14:textId="7C6FBA5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6.Πρόσθετος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εκπροθέσμου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0E2C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14,06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9157C" w14:textId="604E628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9EF1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14,06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541C9" w14:textId="50A0D77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97F6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14,06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8916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C21F506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70C10" w14:textId="09ED130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6.Πρόσθετο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τέλος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χαρτοσήμου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ανακρίβειας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(120%)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(1)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6C89C" w14:textId="6441E81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AD9D2" w14:textId="7FA3954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31C4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02169" w14:textId="7947112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1EA8B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B39B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A807BD9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1D554" w14:textId="7AE39EE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6α.Πρόσθετος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άρθρου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58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ν.</w:t>
            </w:r>
            <w:r w:rsidRPr="00607D67">
              <w:rPr>
                <w:rFonts w:ascii="Tahoma" w:hAnsi="Tahoma" w:cs="Tahoma"/>
                <w:sz w:val="22"/>
                <w:szCs w:val="22"/>
              </w:rPr>
              <w:t>4174/2013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1AB71" w14:textId="5A8A14D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AE32C" w14:textId="242352F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A9CFA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9.698,50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8FE3C6" w14:textId="6C3AB33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2264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3.396,42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35BA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3.396,42</w:t>
            </w:r>
          </w:p>
        </w:tc>
      </w:tr>
      <w:tr w:rsidR="00383AB2" w:rsidRPr="00607D67" w14:paraId="0C756098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C0DAD" w14:textId="6BD5672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6β.Τόκοι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άρθρου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53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v.</w:t>
            </w:r>
            <w:r w:rsidRPr="00607D67">
              <w:rPr>
                <w:rFonts w:ascii="Tahoma" w:hAnsi="Tahoma" w:cs="Tahoma"/>
                <w:sz w:val="22"/>
                <w:szCs w:val="22"/>
              </w:rPr>
              <w:t>417</w:t>
            </w:r>
            <w:r w:rsidRPr="00607D67">
              <w:rPr>
                <w:rFonts w:ascii="Tahoma" w:hAnsi="Tahoma" w:cs="Tahoma"/>
                <w:sz w:val="22"/>
                <w:szCs w:val="22"/>
              </w:rPr>
              <w:t>4/2013</w:t>
            </w:r>
            <w:r w:rsidRPr="00607D67">
              <w:rPr>
                <w:rFonts w:ascii="Tahoma" w:hAnsi="Tahoma" w:cs="Tahoma"/>
                <w:sz w:val="22"/>
                <w:szCs w:val="22"/>
              </w:rPr>
              <w:t>(72X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0,73%=52,56%)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55127" w14:textId="6B580EC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744EC" w14:textId="3233A73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BDFF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10.195,06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BAC1F" w14:textId="3CC4B9A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46ED3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3.570,31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81E0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3.570,31</w:t>
            </w:r>
          </w:p>
        </w:tc>
      </w:tr>
      <w:tr w:rsidR="00383AB2" w:rsidRPr="00607D67" w14:paraId="6A07BE3D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075D79" w14:textId="2D1FA30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9.Εισφορά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ΕΛΓΑ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9A28B" w14:textId="4AE8FC4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D96E8" w14:textId="2A511EC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333BA" w14:textId="416EC41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41A33" w14:textId="41B9A46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DCFC6" w14:textId="0EAF10B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78B01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804B517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A153C" w14:textId="1CAC2BD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10.Εισφορά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αλληλεγγύης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D67E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3.641,44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8D3BA" w14:textId="796BD56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F5E5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7.584,72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1F170" w14:textId="11869D5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82F6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5.854,37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E5FF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2.212,93</w:t>
            </w:r>
          </w:p>
        </w:tc>
      </w:tr>
      <w:tr w:rsidR="00383AB2" w:rsidRPr="00607D67" w14:paraId="545D3C32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A400D6" w14:textId="644C9AE2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11.Τέλος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επιτηδεύματος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0BE2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C932C" w14:textId="1E63D1A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6DC1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762A3" w14:textId="7BE4195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FFC4B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2B18A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9B85733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B243B" w14:textId="1CA8496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12.Φόρος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πολυτελούς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διαβίωσης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9ABA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1.780,00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ACC56" w14:textId="56F2886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DA83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1.780,00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BA09E" w14:textId="1D03939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DCEA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1.780,00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D9CE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591CA71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63C49" w14:textId="1683FCF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Σύνολο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κεφαλαίου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380A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6.085,50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A7E9A" w14:textId="008AD37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792D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29.922,34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83099" w14:textId="53029DC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D1AC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15.265,16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9ED4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9.179,66</w:t>
            </w:r>
          </w:p>
        </w:tc>
      </w:tr>
      <w:tr w:rsidR="00383AB2" w:rsidRPr="00607D67" w14:paraId="6C1BB9C9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00341" w14:textId="0947F69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Γενικό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Σύνολο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9A2E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8.994,92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BBDBA" w14:textId="475AC0E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A76C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52.228,76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C04A4" w14:textId="78958A0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AD89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24.967,41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366C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15.972,49</w:t>
            </w:r>
          </w:p>
        </w:tc>
      </w:tr>
      <w:tr w:rsidR="00383AB2" w:rsidRPr="00607D67" w14:paraId="7EB063DF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342D6" w14:textId="73F255E4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Έκπτωση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λόγω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υποβολής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δήλωσης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μέσω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διαδικτύου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7FE7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9ABF1" w14:textId="59C3533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6036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E8CB9" w14:textId="1DA0B6B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94F2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D682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EAD7C9B" w14:textId="77777777">
        <w:trPr>
          <w:divId w:val="491876084"/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F45ED7" w14:textId="4CA15AB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Χρεωστικό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βεβαίωση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74F9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8.991,01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667B9" w14:textId="5EB127F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5D97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52.224,85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52325" w14:textId="2265F2E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2112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24.963,50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8EB0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15.972,49</w:t>
            </w:r>
          </w:p>
        </w:tc>
      </w:tr>
    </w:tbl>
    <w:p w14:paraId="509212F6" w14:textId="617E9B5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φορολογικό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έτος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2014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1543"/>
        <w:gridCol w:w="1064"/>
        <w:gridCol w:w="1690"/>
        <w:gridCol w:w="1064"/>
        <w:gridCol w:w="1543"/>
        <w:gridCol w:w="1064"/>
        <w:gridCol w:w="1094"/>
      </w:tblGrid>
      <w:tr w:rsidR="00383AB2" w:rsidRPr="00607D67" w14:paraId="643D0BF3" w14:textId="77777777">
        <w:trPr>
          <w:divId w:val="491876084"/>
          <w:tblCellSpacing w:w="15" w:type="dxa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E3A3E" w14:textId="10EC366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ΥΠΟΛΟΓΙΣΜΟΣ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ΦΟΡΟΛΟΓΗΤΕΟΥ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ΕΙΣΟΔΗΜΑΤΟΣ</w:t>
            </w:r>
          </w:p>
        </w:tc>
      </w:tr>
      <w:tr w:rsidR="00383AB2" w:rsidRPr="00607D67" w14:paraId="6C6BEFC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068A9" w14:textId="0E455BE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BC6C7" w14:textId="6348AA4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ΔΗΛΩΣΗΣ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5A0A6" w14:textId="67BB1494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0F0C6" w14:textId="28572AE9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1A82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</w:p>
        </w:tc>
      </w:tr>
      <w:tr w:rsidR="00383AB2" w:rsidRPr="00607D67" w14:paraId="6CC3C34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A6D74" w14:textId="6B437FE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5AB9E" w14:textId="32A624F1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Ατομικό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Τέκνων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5BA3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Συζύγου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6C173" w14:textId="265D189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Ατομικό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Τέκνων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84C5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Συζύγου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49CB7" w14:textId="278C1E4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Ατομικό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Τέκνων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CD16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Συζύγου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B1E3B" w14:textId="6B6BF83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2ABA157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67E57" w14:textId="484BD5D3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Ακίνητη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περιουσία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98E79" w14:textId="3D083DC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B7AA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2.052,00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CD8BE" w14:textId="5C74399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3D1D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2.052,00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5A5EE" w14:textId="3D36C57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B753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2.052,00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CFCC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F35601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D55D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Τόκοι-</w:t>
            </w:r>
            <w:proofErr w:type="spellStart"/>
            <w:r w:rsidRPr="00607D67">
              <w:rPr>
                <w:rFonts w:ascii="Tahoma" w:hAnsi="Tahoma" w:cs="Tahoma"/>
                <w:sz w:val="22"/>
                <w:szCs w:val="22"/>
              </w:rPr>
              <w:t>μερισματα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0363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3.084,12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BD6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2.924,40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C4CB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1.476.557,77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6C2A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2.924,40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705F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3.084,12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BD70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2.924,40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3FCC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4208868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35D17" w14:textId="0EE5BD5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Επιχειρηματική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δραστηριότητα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07314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25.711,82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AE05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42,64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D382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25.711,82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F319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42,64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F35E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25.711,82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34E3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42,64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C342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7C8F53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E50F2" w14:textId="67D6043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Εισόδημα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επιχειρηματική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δραστηριότητα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άρθρου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21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παρ.4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τουν.</w:t>
            </w:r>
            <w:r w:rsidRPr="00607D67">
              <w:rPr>
                <w:rFonts w:ascii="Tahoma" w:hAnsi="Tahoma" w:cs="Tahoma"/>
                <w:sz w:val="22"/>
                <w:szCs w:val="22"/>
              </w:rPr>
              <w:t>4172/2013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43493" w14:textId="1D02467D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1AB05" w14:textId="52D70EE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A9A7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846AD2" w14:textId="689BB41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2DED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</w:t>
            </w:r>
            <w:r w:rsidRPr="00607D67">
              <w:rPr>
                <w:rFonts w:ascii="Tahoma" w:hAnsi="Tahoma" w:cs="Tahoma"/>
                <w:sz w:val="22"/>
                <w:szCs w:val="22"/>
              </w:rPr>
              <w:t>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BD52B" w14:textId="210F468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D9E2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6564786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51268" w14:textId="3FC65C64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Μισθωτή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εργασία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FF32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2.835,89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0E58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25.323,25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35B1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10.128,68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B625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25.323,25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898A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2.835,89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4C12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25.323,25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25BB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6E85F57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CF9CA" w14:textId="4DE9CBB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Υπεραξία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μεταβίβασης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κεφαλαίου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78E7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0CA5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F290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6891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678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5E9F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E05EC" w14:textId="60E4743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662451F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6C20E" w14:textId="4AE1012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Ναυτικό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F553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63AA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2456A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D43E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2925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5E2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AB953" w14:textId="66027CD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BBE1D2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915AC" w14:textId="7E4FFB3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Συνολικό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1300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BDCB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E914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8FB6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0B23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2037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5B75A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00A7D2B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04611" w14:textId="7DBA0249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Αρνητικά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στοιχεία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εισοδήματος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συμψηφίζονται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CD42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42ED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6CBC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E5202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F909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A1C9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68CE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69C9D76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C29D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Υπόλοιπο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E427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8FCB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2D8E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733F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23B3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7743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15E4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55EC7FC2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87010" w14:textId="39B1165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τεκμαρτής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δαπάνης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προστίθεται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00F1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0F51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79C0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940C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7381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062F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15A9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A121E7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E24D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Άθροισμα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762F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D172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E9A4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0439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EF15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D9AD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A8DE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1210B37B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28D097" w14:textId="6DB4046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Εκπτώσεις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εισοδήματος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724A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A4B39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A7AC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5E73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4BDB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E016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9691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4D2503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2244A" w14:textId="28F7C75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Φορολογητέο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F703F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0402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8AB43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0B92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D2F0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2934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92CA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</w:tbl>
    <w:p w14:paraId="135D2B13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1181"/>
        <w:gridCol w:w="1068"/>
        <w:gridCol w:w="1377"/>
        <w:gridCol w:w="1068"/>
        <w:gridCol w:w="1181"/>
        <w:gridCol w:w="1068"/>
        <w:gridCol w:w="1181"/>
        <w:gridCol w:w="1017"/>
      </w:tblGrid>
      <w:tr w:rsidR="00383AB2" w:rsidRPr="00607D67" w14:paraId="51F30873" w14:textId="77777777">
        <w:trPr>
          <w:divId w:val="491876084"/>
          <w:tblCellSpacing w:w="15" w:type="dxa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4A357E" w14:textId="5E75569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ΕΠΙΒΟΛΗΣ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ΕΙΔΙΚΗΣ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ΕΙΣΦΟΡΑΣ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ΑΛΛΗΛΕΓΓΥΗΣ</w:t>
            </w:r>
          </w:p>
        </w:tc>
      </w:tr>
      <w:tr w:rsidR="00383AB2" w:rsidRPr="00607D67" w14:paraId="32931EE4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81058" w14:textId="6224522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807BE" w14:textId="6D1A54A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ΔΗΛΩΣΗΣ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DBC98" w14:textId="0F99182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ΕΛΕΓΧΟΥ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(2)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8F262" w14:textId="7307E0F0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740F0" w14:textId="7F78079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(3)-(1)</w:t>
            </w:r>
          </w:p>
        </w:tc>
      </w:tr>
      <w:tr w:rsidR="00383AB2" w:rsidRPr="00607D67" w14:paraId="6ECFAD9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4E113" w14:textId="2F4E8AB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B845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11A2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44EF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47021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7554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FCF2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BBC4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2D2D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</w:tr>
      <w:tr w:rsidR="00383AB2" w:rsidRPr="00607D67" w14:paraId="2593FFF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4579F" w14:textId="300349D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ΣΥΝΟΛΟ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ΕΙΣΟΔΗΜΑΤΩΝ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244B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2945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1BD7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BEAC1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BCB3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0AC8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B7172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EF1E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75AD52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0868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ΑΥΤΟΤΕΛ.ΦΟΡΟΛΟ.ΠΟΣΑ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56E9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05B4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A135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425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9EE52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A325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AAC9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C0D6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E685CA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FFD93" w14:textId="2343969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ΦΟΡΟΣ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ΑΥΤΟΤΕΛΩΝ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ΦΟΡΟΛ.ΠΟΣΩΝ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FEA6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FA6B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B90A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905C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0469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1D74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C2A9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B9AE8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4175410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88CE6" w14:textId="6248116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ΣΥΝΟΛΟ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ΕΙΣΟΔΗΜΑΤΩΝ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023FE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A4D6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8ED2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F68A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ECD4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6B56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9ED4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BFE9B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36C212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BD76C" w14:textId="67E84D2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ΤΕΚΜΑΡΤΟ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ΕΙΣΟΔΗΜΑ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4211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10.395,00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5C3B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4.900,00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35B2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10.395,00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D3FE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4.900,00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8AA05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10.395,00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443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4.900,00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74834" w14:textId="52AC432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9B25A" w14:textId="4AA8072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BAAA33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FC130" w14:textId="3DE0C0DE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ΕΙΣΟΔΗΜΑ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ΕΠΙΒΟΛΗ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ΕΙΔΙΚΗΣ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ΕΙΣΦΟΡΑΣ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30BE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B8E7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5D30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1.561.215,35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EC02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DE8E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1C351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C968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7B29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0BCA98F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471E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ΣΥΝΤΕΛΕΣΤΗΣ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1E37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F0EB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5345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5B29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160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451C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21876" w14:textId="13FEB07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81202F" w14:textId="6800FDE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4FABADA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1777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FEF2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632,64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5E2C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606,85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A278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62.448,61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BAFF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606,85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AD14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2.413,47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C5BE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606,85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E7A1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1.780,83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EC80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3339059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27B20" w14:textId="1979EE06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ΕΙΣΦΟΡΑ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ΠΑΡΑΚΡΑΤΗΘΗΚΕ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A33B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F036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248,87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2F71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DF15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248,87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F809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5550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248,87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CF45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B7A4C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C5AA9C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92F07" w14:textId="4D8363D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ΤΕΛΙΚΟ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ΚΑΤΑΛΟΓΙΖΟΜΕΝΟ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  <w:p w14:paraId="68ADF4F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ΠΟΣΟ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B5DE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632,64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E4D4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357,98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72EB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62.448,61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772A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357,98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7350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2.413,47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A5A1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357,98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FB4B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1.780,83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4DAC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B0F7D6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07085" w14:textId="148192C8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9526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990,62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AA96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62.806,59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0F36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2.771,44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5EE3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1.780,83</w:t>
            </w:r>
          </w:p>
        </w:tc>
      </w:tr>
    </w:tbl>
    <w:p w14:paraId="1C49D931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1179"/>
        <w:gridCol w:w="1064"/>
        <w:gridCol w:w="1251"/>
        <w:gridCol w:w="1064"/>
        <w:gridCol w:w="1172"/>
        <w:gridCol w:w="1064"/>
        <w:gridCol w:w="1929"/>
      </w:tblGrid>
      <w:tr w:rsidR="00383AB2" w:rsidRPr="00607D67" w14:paraId="1084AF30" w14:textId="77777777">
        <w:trPr>
          <w:divId w:val="491876084"/>
          <w:tblCellSpacing w:w="15" w:type="dxa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1DF674" w14:textId="1717959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ΥΠΟΛΟΓΙΣΜΟΣ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ΕΙΣΟΔΗΜΑΤΟΣ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ΦΟΡΟΛΟΓΙΚΟΥ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ΕΤΟΥΣ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2014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ΒΑΣΕΙ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ΔΕΔ</w:t>
            </w:r>
          </w:p>
        </w:tc>
      </w:tr>
      <w:tr w:rsidR="00383AB2" w:rsidRPr="00607D67" w14:paraId="4B296D3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417F41" w14:textId="08ECB5F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BD101" w14:textId="5B1BB6D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Δήλωσης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(1)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DFEE3" w14:textId="75052D2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Ελέγχου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(2)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8170B" w14:textId="64D37A3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8CCE5" w14:textId="16738E0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Ε.Δ.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96D79" w14:textId="1BE00A0E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(3)-(1)</w:t>
            </w:r>
          </w:p>
        </w:tc>
      </w:tr>
      <w:tr w:rsidR="00383AB2" w:rsidRPr="00607D67" w14:paraId="0633614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506C12" w14:textId="4EE5BEBF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Φορολογητέο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εισόδημα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και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βάσει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κλίμακας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E96C7" w14:textId="70F01AD2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B188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8AA6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E874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7FE9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ΥΠΟΧΡΕΟΣ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FAEB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ΣΥΖΥΓΟΥ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F8377" w14:textId="66EAF6D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7F84463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7636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DC11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31.631,83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4377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1847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1.561.215,3</w:t>
            </w:r>
          </w:p>
          <w:p w14:paraId="07546D3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F1E4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9DD0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80.448,91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0BE0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30.342,29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677F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48.817,08</w:t>
            </w:r>
          </w:p>
        </w:tc>
      </w:tr>
      <w:tr w:rsidR="00383AB2" w:rsidRPr="00607D67" w14:paraId="1278A66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7B5BB" w14:textId="6F738FB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κλίμακας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38E7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7.771,59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E3D2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6.278,91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D090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172.833,00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F9DF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6.278,91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CF44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23.881,22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F56F2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6.278,91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575E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16.109,63</w:t>
            </w:r>
          </w:p>
        </w:tc>
      </w:tr>
      <w:tr w:rsidR="00383AB2" w:rsidRPr="00607D67" w14:paraId="0A222CE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4EA47" w14:textId="0ED31770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Μείωση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C815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623,90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B588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1.667,67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0E08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623,90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37E6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1.667,67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6097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623,90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5518D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1.667,67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6629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172A80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25EA8" w14:textId="5084299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Επιβάρυνση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αποδείξεων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641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50A59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E283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9980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A1A6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40E4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D4955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19E3BA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A5D0BD" w14:textId="0F6B86A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αναλογεί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45D09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7.147,69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5FA99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4.611,24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9C7F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172.209,10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84A5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4.611,24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87A5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23.257,32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B39AC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4.611,24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046F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16.109,63</w:t>
            </w:r>
          </w:p>
        </w:tc>
      </w:tr>
      <w:tr w:rsidR="00383AB2" w:rsidRPr="00607D67" w14:paraId="24C8FEA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36708" w14:textId="0EAAE0D5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Μείον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4975E" w14:textId="66ED976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FB57B" w14:textId="6D6C89D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222B2" w14:textId="09FDCAE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9FFE6" w14:textId="05522B8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AF05A" w14:textId="41022EC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35F59" w14:textId="572892D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DAB1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4ECADF5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D0A3B" w14:textId="2BA120E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1.φορος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παρακρατήθηκε</w:t>
            </w:r>
            <w:proofErr w:type="spellEnd"/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από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DE4590" w14:textId="39381C7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F6DC4" w14:textId="57BCEC4A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2EAD8" w14:textId="757E7F2C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83703" w14:textId="3EE5517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34010" w14:textId="1DE0F48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D74B7" w14:textId="186FAED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34E3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97773B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A7455" w14:textId="780FF4C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α.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Τόκους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-μερίσματα-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δικαιώματα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ADC31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462,62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2E80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438,66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C534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462,62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277A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438,66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4D40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462,62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6D74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438,66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D844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5A1A19C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E7BCF" w14:textId="4954811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β.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επιχειρηματική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δραστηριότητα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008F9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5.984,00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2449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E246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5.984,00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8660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FF59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5.984,00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E494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ECA7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66C3BB31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5B2249" w14:textId="624D6BF5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γ.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Μισθωτή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εργασία-συντάξεις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F193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6625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2.705,63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8636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A232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2.705,63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64A7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73D4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2.705,63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63DF6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8D973DD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122CF" w14:textId="06BF44C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2.φορος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προκαταβλήθηκε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16180" w14:textId="060E9400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96408B" w14:textId="4488380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6F48E" w14:textId="2170CE2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0C02D" w14:textId="66975465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98153" w14:textId="12EC750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3141D" w14:textId="12895F9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F7508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C9DA91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E892E" w14:textId="430ACF94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lastRenderedPageBreak/>
              <w:t>α.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προκαταβλήθηκε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προηγ.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έτος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15D6A" w14:textId="393CDDB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096BB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6653C" w14:textId="4043190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67E2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238FE" w14:textId="2CCA500E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1432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A626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4B37AAFC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D9102" w14:textId="4816191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β.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ειδικών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περιπτώσεων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0BA8A" w14:textId="1D05A4B3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11E8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8F3E" w14:textId="2987CE8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D01B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761D5" w14:textId="4DD639E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1037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FCDD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2CCC572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75A24" w14:textId="40547B3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Μείωση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9F3B0" w14:textId="4A68F3E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6944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-199,19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2826A" w14:textId="3CA9211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1FF9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-199,19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6163F" w14:textId="00E1739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04E0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-199,19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EF00F" w14:textId="20C2520F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tr w:rsidR="00383AB2" w:rsidRPr="00607D67" w14:paraId="5E3321F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835A1" w14:textId="09D3C62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Υπόλοιπο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E3FC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701,07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906F8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1.267,76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48D6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165.762,48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0803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1.267,76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32D20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16.810,70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6DD1F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1.267,76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7DC673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16.109,63</w:t>
            </w:r>
          </w:p>
        </w:tc>
      </w:tr>
      <w:tr w:rsidR="00383AB2" w:rsidRPr="00607D67" w14:paraId="3E31655E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AAC1B1" w14:textId="7EA781B3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Γ.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Πλέον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D58FA6" w14:textId="3E6F6449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49FCF" w14:textId="5744154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38D23" w14:textId="553BD3C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A2F63" w14:textId="4155DAC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8C13B" w14:textId="1B3C6EB1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9CD3A" w14:textId="601ACDD6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12E6EA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1ABD8D5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0A9022" w14:textId="438D9A3C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1.Προκαταβολή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επόμενο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έτος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818AF" w14:textId="2B2EC044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7AB1F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C8AEB" w14:textId="09544977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A3E3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1FD6E" w14:textId="01DDA64B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42E0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2D1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6B2DD537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3702E" w14:textId="17C37488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2.Τέλη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χαρτοσήμου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στο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ακαθάριστο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εισόδημα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από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εκμίσθωση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ακινήτων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39C68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419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7F778B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9B25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B78D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7AF27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741A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4AA603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9985D" w14:textId="4E914BAF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3.Εισφορά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υπέρ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ΟΓΑ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70B8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197B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68D1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EACE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AF63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3E0C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36C31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85F1FD3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A7566" w14:textId="0CD51B7D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Φόρος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πολυτελούς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διαβίωσης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6AC4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809,90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C4B62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4A06E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809,90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B6DC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F8FF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809,90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A399D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12757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02942770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4DF14" w14:textId="2447C1CB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Ειδική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εισφορά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αλληλεγγύης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FF052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632,64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602B0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357,98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1D91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62.448,61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2990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357,98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49E0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2.413,47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FEE61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357,98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8C5AD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1.780,83</w:t>
            </w:r>
          </w:p>
        </w:tc>
      </w:tr>
      <w:tr w:rsidR="00383AB2" w:rsidRPr="00607D67" w14:paraId="1338CD3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99FE7" w14:textId="56387C5A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Τέλος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επιτηδεύματος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80B7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F9C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6AF8A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92B1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6985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650,00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6E7DF3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285EE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6E078669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54A9E" w14:textId="677389A4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Πρόστιμο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άρθρου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58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ν.</w:t>
            </w:r>
            <w:r w:rsidRPr="00607D67">
              <w:rPr>
                <w:rFonts w:ascii="Tahoma" w:hAnsi="Tahoma" w:cs="Tahoma"/>
                <w:sz w:val="22"/>
                <w:szCs w:val="22"/>
              </w:rPr>
              <w:t>4174/2013</w:t>
            </w:r>
            <w:r w:rsidR="004517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hAnsi="Tahoma" w:cs="Tahoma"/>
                <w:sz w:val="22"/>
                <w:szCs w:val="22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C3325" w14:textId="47DDC992" w:rsidR="00000000" w:rsidRPr="00607D67" w:rsidRDefault="004517BE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2B83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191B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82.530,71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FD665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0D474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8.054,82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35856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087D4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8.054,82</w:t>
            </w:r>
          </w:p>
        </w:tc>
      </w:tr>
    </w:tbl>
    <w:p w14:paraId="31BC6567" w14:textId="77777777" w:rsidR="00000000" w:rsidRPr="00607D67" w:rsidRDefault="00081408" w:rsidP="00383AB2">
      <w:pPr>
        <w:divId w:val="491876084"/>
        <w:rPr>
          <w:rFonts w:ascii="Tahoma" w:eastAsia="Times New Roman" w:hAnsi="Tahoma" w:cs="Tahoma"/>
          <w:vanish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2395"/>
        <w:gridCol w:w="2671"/>
        <w:gridCol w:w="2534"/>
        <w:gridCol w:w="1250"/>
      </w:tblGrid>
      <w:tr w:rsidR="00383AB2" w:rsidRPr="00607D67" w14:paraId="56EB73A6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AF29E" w14:textId="3FF5AC2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Γενικό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Σύνολο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A54D7" w14:textId="1027B3B6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2.793,61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|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1.625,74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593D8" w14:textId="16D210BB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312.201,70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|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1.625,74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5BA35" w14:textId="79CD694A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28.738,89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|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1.625,74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55CF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25.945,28</w:t>
            </w:r>
          </w:p>
        </w:tc>
      </w:tr>
      <w:tr w:rsidR="00383AB2" w:rsidRPr="00607D67" w14:paraId="7F62486A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088F0" w14:textId="248E5A9C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Διαφορά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συμψηφισμού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22CA9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38,96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8488D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38,96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43E7C" w14:textId="77777777" w:rsidR="00000000" w:rsidRPr="00607D67" w:rsidRDefault="00081408" w:rsidP="00383AB2">
            <w:pPr>
              <w:rPr>
                <w:rFonts w:ascii="Tahoma" w:hAnsi="Tahoma" w:cs="Tahoma"/>
                <w:sz w:val="22"/>
                <w:szCs w:val="22"/>
              </w:rPr>
            </w:pPr>
            <w:r w:rsidRPr="00607D67">
              <w:rPr>
                <w:rFonts w:ascii="Tahoma" w:hAnsi="Tahoma" w:cs="Tahoma"/>
                <w:sz w:val="22"/>
                <w:szCs w:val="22"/>
              </w:rPr>
              <w:t>38,96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DFF28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0,00</w:t>
            </w:r>
          </w:p>
        </w:tc>
      </w:tr>
      <w:tr w:rsidR="00383AB2" w:rsidRPr="00607D67" w14:paraId="7ABA4958" w14:textId="77777777">
        <w:trPr>
          <w:divId w:val="491876084"/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811520" w14:textId="304367F8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Τελικό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Χρεωστικό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ποσό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φόρου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για</w:t>
            </w:r>
            <w:r w:rsidR="004517B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βεβαίωση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45EE5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4.380,39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92AD2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313.788,48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C7389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30.325,67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91FEB" w14:textId="77777777" w:rsidR="00000000" w:rsidRPr="00607D67" w:rsidRDefault="00081408" w:rsidP="00383AB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607D67">
              <w:rPr>
                <w:rFonts w:ascii="Tahoma" w:eastAsia="Times New Roman" w:hAnsi="Tahoma" w:cs="Tahoma"/>
                <w:sz w:val="22"/>
                <w:szCs w:val="22"/>
              </w:rPr>
              <w:t>25.945,28</w:t>
            </w:r>
          </w:p>
        </w:tc>
      </w:tr>
    </w:tbl>
    <w:p w14:paraId="579CA00A" w14:textId="6DEE559A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παρούσα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απόφαση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κοινοποιηθεί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από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αρμόδιο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όργανο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νόμιμη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διαδικασία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στον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υπόχρεο.</w:t>
      </w:r>
    </w:p>
    <w:p w14:paraId="2EB48F34" w14:textId="658FD969" w:rsidR="00000000" w:rsidRPr="00607D67" w:rsidRDefault="00081408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t>ΜΕ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ΕΝΤΟΛΗ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ΠΡΟΪΣΤΑΜΕΝΟΥ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Δ/ΝΣΗΣ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ΕΠΙΛΥΣΗΣ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ΔΙΑΦΟΡΩΝ</w:t>
      </w:r>
      <w:r w:rsidRPr="00607D67">
        <w:rPr>
          <w:rFonts w:ascii="Tahoma" w:hAnsi="Tahoma" w:cs="Tahoma"/>
          <w:sz w:val="22"/>
          <w:szCs w:val="22"/>
        </w:rPr>
        <w:br/>
        <w:t>Ο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ΠΡΟΪΣΤΑΜΕΝΟΣ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ΤΗΣ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ΥΠΟΔΙΕΥΘΥΝΣΗΣ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ΕΠΑΝΕΞΕΤΑΣΗΣ</w:t>
      </w:r>
      <w:r w:rsidRPr="00607D67">
        <w:rPr>
          <w:rFonts w:ascii="Tahoma" w:hAnsi="Tahoma" w:cs="Tahoma"/>
          <w:sz w:val="22"/>
          <w:szCs w:val="22"/>
        </w:rPr>
        <w:br/>
        <w:t>ΓΕΩΡΓΙΟΣ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Pr="00607D67">
        <w:rPr>
          <w:rFonts w:ascii="Tahoma" w:hAnsi="Tahoma" w:cs="Tahoma"/>
          <w:sz w:val="22"/>
          <w:szCs w:val="22"/>
        </w:rPr>
        <w:t>ΣΤΑΥΡΙΔΗΣ</w:t>
      </w:r>
      <w:r w:rsidR="004517BE">
        <w:rPr>
          <w:rFonts w:ascii="Tahoma" w:hAnsi="Tahoma" w:cs="Tahoma"/>
          <w:sz w:val="22"/>
          <w:szCs w:val="22"/>
        </w:rPr>
        <w:t xml:space="preserve"> </w:t>
      </w:r>
    </w:p>
    <w:p w14:paraId="5FE6831F" w14:textId="257CEF79" w:rsidR="00000000" w:rsidRPr="00607D67" w:rsidRDefault="00383AB2" w:rsidP="00383AB2">
      <w:pPr>
        <w:divId w:val="491876084"/>
        <w:rPr>
          <w:rFonts w:ascii="Tahoma" w:hAnsi="Tahoma" w:cs="Tahoma"/>
          <w:sz w:val="22"/>
          <w:szCs w:val="22"/>
        </w:rPr>
      </w:pPr>
      <w:r w:rsidRPr="00607D67">
        <w:rPr>
          <w:rFonts w:ascii="Tahoma" w:hAnsi="Tahoma" w:cs="Tahoma"/>
          <w:sz w:val="22"/>
          <w:szCs w:val="22"/>
        </w:rPr>
        <w:br/>
      </w:r>
      <w:r w:rsidR="00081408" w:rsidRPr="00607D67">
        <w:rPr>
          <w:rFonts w:ascii="Tahoma" w:hAnsi="Tahoma" w:cs="Tahoma"/>
          <w:sz w:val="22"/>
          <w:szCs w:val="22"/>
        </w:rPr>
        <w:t>Ακριβές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Αντίγραφο</w:t>
      </w:r>
      <w:r w:rsidR="00081408" w:rsidRPr="00607D67">
        <w:rPr>
          <w:rFonts w:ascii="Tahoma" w:hAnsi="Tahoma" w:cs="Tahoma"/>
          <w:sz w:val="22"/>
          <w:szCs w:val="22"/>
        </w:rPr>
        <w:br/>
      </w:r>
      <w:r w:rsidRPr="00607D67">
        <w:rPr>
          <w:rFonts w:ascii="Tahoma" w:hAnsi="Tahoma" w:cs="Tahoma"/>
          <w:sz w:val="22"/>
          <w:szCs w:val="22"/>
        </w:rPr>
        <w:lastRenderedPageBreak/>
        <w:br/>
      </w:r>
      <w:r w:rsidR="00081408" w:rsidRPr="00607D67">
        <w:rPr>
          <w:rFonts w:ascii="Tahoma" w:hAnsi="Tahoma" w:cs="Tahoma"/>
          <w:sz w:val="22"/>
          <w:szCs w:val="22"/>
        </w:rPr>
        <w:t>Η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Υπάλληλος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του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Τμήματος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Διοικητικής</w:t>
      </w:r>
      <w:r w:rsidR="004517BE">
        <w:rPr>
          <w:rFonts w:ascii="Tahoma" w:hAnsi="Tahoma" w:cs="Tahoma"/>
          <w:sz w:val="22"/>
          <w:szCs w:val="22"/>
        </w:rPr>
        <w:t xml:space="preserve"> </w:t>
      </w:r>
      <w:r w:rsidR="00081408" w:rsidRPr="00607D67">
        <w:rPr>
          <w:rFonts w:ascii="Tahoma" w:hAnsi="Tahoma" w:cs="Tahoma"/>
          <w:sz w:val="22"/>
          <w:szCs w:val="22"/>
        </w:rPr>
        <w:t>Υποστήριξης</w:t>
      </w:r>
      <w:r w:rsidR="004517BE">
        <w:rPr>
          <w:rFonts w:ascii="Tahoma" w:hAnsi="Tahoma" w:cs="Tahoma"/>
          <w:sz w:val="22"/>
          <w:szCs w:val="22"/>
        </w:rPr>
        <w:t xml:space="preserve"> </w:t>
      </w:r>
    </w:p>
    <w:p w14:paraId="2941362C" w14:textId="5A44D387" w:rsidR="00081408" w:rsidRPr="00607D67" w:rsidRDefault="00081408" w:rsidP="00383AB2">
      <w:pPr>
        <w:divId w:val="491876084"/>
        <w:rPr>
          <w:rFonts w:ascii="Tahoma" w:eastAsia="Times New Roman" w:hAnsi="Tahoma" w:cs="Tahoma"/>
          <w:sz w:val="22"/>
          <w:szCs w:val="22"/>
        </w:rPr>
      </w:pPr>
    </w:p>
    <w:sectPr w:rsidR="00081408" w:rsidRPr="00607D67" w:rsidSect="00383AB2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lyphicons halflings">
    <w:panose1 w:val="00000500000000000000"/>
    <w:charset w:val="00"/>
    <w:family w:val="auto"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2"/>
    <w:rsid w:val="00081408"/>
    <w:rsid w:val="00383AB2"/>
    <w:rsid w:val="004517BE"/>
    <w:rsid w:val="0060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1B0A"/>
  <w15:chartTrackingRefBased/>
  <w15:docId w15:val="{2FF25747-2942-4E50-9BC8-5844793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/>
      <w:outlineLvl w:val="0"/>
    </w:pPr>
    <w:rPr>
      <w:rFonts w:ascii="inherit" w:hAnsi="inherit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/>
      <w:outlineLvl w:val="1"/>
    </w:pPr>
    <w:rPr>
      <w:rFonts w:ascii="inherit" w:hAnsi="inherit"/>
      <w:b/>
      <w:bCs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/>
      <w:outlineLvl w:val="2"/>
    </w:pPr>
    <w:rPr>
      <w:rFonts w:ascii="inherit" w:hAnsi="inherit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  <w:b/>
      <w:bCs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226194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60606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Pr>
      <w:b w:val="0"/>
      <w:bCs w:val="0"/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b w:val="0"/>
      <w:bCs w:val="0"/>
      <w:i w:val="0"/>
      <w:iCs w:val="0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Pr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 w:val="0"/>
      <w:bCs w:val="0"/>
      <w:i w:val="0"/>
      <w:iCs w:val="0"/>
    </w:rPr>
  </w:style>
  <w:style w:type="character" w:styleId="HTMLVariable">
    <w:name w:val="HTML Variable"/>
    <w:basedOn w:val="DefaultParagraphFont"/>
    <w:uiPriority w:val="99"/>
    <w:semiHidden/>
    <w:unhideWhenUsed/>
    <w:rPr>
      <w:b w:val="0"/>
      <w:bCs w:val="0"/>
      <w:i w:val="0"/>
      <w:iCs w:val="0"/>
    </w:rPr>
  </w:style>
  <w:style w:type="paragraph" w:customStyle="1" w:styleId="msonormal0">
    <w:name w:val="msonormal"/>
    <w:basedOn w:val="Normal"/>
    <w:pPr>
      <w:spacing w:after="150" w:line="240" w:lineRule="atLeast"/>
    </w:pPr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tLeast"/>
    </w:pPr>
    <w:rPr>
      <w:sz w:val="21"/>
      <w:szCs w:val="21"/>
    </w:rPr>
  </w:style>
  <w:style w:type="paragraph" w:customStyle="1" w:styleId="summarylist">
    <w:name w:val="summarylist"/>
    <w:basedOn w:val="Normal"/>
    <w:pPr>
      <w:spacing w:after="150" w:line="240" w:lineRule="atLeast"/>
    </w:pPr>
    <w:rPr>
      <w:sz w:val="21"/>
      <w:szCs w:val="21"/>
    </w:rPr>
  </w:style>
  <w:style w:type="paragraph" w:customStyle="1" w:styleId="bd-callout">
    <w:name w:val="bd-callout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</w:pPr>
  </w:style>
  <w:style w:type="paragraph" w:customStyle="1" w:styleId="pdate">
    <w:name w:val="pdate"/>
    <w:basedOn w:val="Normal"/>
    <w:pPr>
      <w:spacing w:before="100" w:beforeAutospacing="1" w:after="100" w:afterAutospacing="1"/>
    </w:pPr>
    <w:rPr>
      <w:color w:val="CC7110"/>
    </w:rPr>
  </w:style>
  <w:style w:type="paragraph" w:customStyle="1" w:styleId="subtitlepages">
    <w:name w:val="subtitlepages"/>
    <w:basedOn w:val="Normal"/>
    <w:pPr>
      <w:spacing w:before="100" w:beforeAutospacing="1" w:after="100" w:afterAutospacing="1"/>
    </w:pPr>
    <w:rPr>
      <w:color w:val="019BCC"/>
    </w:rPr>
  </w:style>
  <w:style w:type="paragraph" w:customStyle="1" w:styleId="copyright-image-text">
    <w:name w:val="copyright-image-text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responsive">
    <w:name w:val="img-responsive"/>
    <w:basedOn w:val="Normal"/>
    <w:pPr>
      <w:spacing w:before="100" w:beforeAutospacing="1" w:after="100" w:afterAutospacing="1"/>
    </w:p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xs-13">
    <w:name w:val="col-xs-13"/>
    <w:basedOn w:val="Normal"/>
    <w:pPr>
      <w:spacing w:before="100" w:beforeAutospacing="1" w:after="100" w:afterAutospacing="1"/>
    </w:pPr>
  </w:style>
  <w:style w:type="paragraph" w:customStyle="1" w:styleId="col-sm-13">
    <w:name w:val="col-sm-13"/>
    <w:basedOn w:val="Normal"/>
    <w:pPr>
      <w:spacing w:before="100" w:beforeAutospacing="1" w:after="100" w:afterAutospacing="1"/>
    </w:pPr>
  </w:style>
  <w:style w:type="paragraph" w:customStyle="1" w:styleId="col-md-13">
    <w:name w:val="col-md-13"/>
    <w:basedOn w:val="Normal"/>
    <w:pPr>
      <w:spacing w:before="100" w:beforeAutospacing="1" w:after="100" w:afterAutospacing="1"/>
    </w:pPr>
  </w:style>
  <w:style w:type="paragraph" w:customStyle="1" w:styleId="col-lg-13">
    <w:name w:val="col-lg-13"/>
    <w:basedOn w:val="Normal"/>
    <w:pPr>
      <w:spacing w:before="100" w:beforeAutospacing="1" w:after="100" w:afterAutospacing="1"/>
    </w:pPr>
  </w:style>
  <w:style w:type="paragraph" w:customStyle="1" w:styleId="col-xs-14">
    <w:name w:val="col-xs-14"/>
    <w:basedOn w:val="Normal"/>
    <w:pPr>
      <w:spacing w:before="100" w:beforeAutospacing="1" w:after="100" w:afterAutospacing="1"/>
    </w:pPr>
  </w:style>
  <w:style w:type="paragraph" w:customStyle="1" w:styleId="col-sm-14">
    <w:name w:val="col-sm-14"/>
    <w:basedOn w:val="Normal"/>
    <w:pPr>
      <w:spacing w:before="100" w:beforeAutospacing="1" w:after="100" w:afterAutospacing="1"/>
    </w:pPr>
  </w:style>
  <w:style w:type="paragraph" w:customStyle="1" w:styleId="col-md-14">
    <w:name w:val="col-md-14"/>
    <w:basedOn w:val="Normal"/>
    <w:pPr>
      <w:spacing w:before="100" w:beforeAutospacing="1" w:after="100" w:afterAutospacing="1"/>
    </w:pPr>
  </w:style>
  <w:style w:type="paragraph" w:customStyle="1" w:styleId="col-lg-14">
    <w:name w:val="col-lg-14"/>
    <w:basedOn w:val="Normal"/>
    <w:pPr>
      <w:spacing w:before="100" w:beforeAutospacing="1" w:after="100" w:afterAutospacing="1"/>
    </w:pPr>
  </w:style>
  <w:style w:type="paragraph" w:customStyle="1" w:styleId="col-xs-15">
    <w:name w:val="col-xs-15"/>
    <w:basedOn w:val="Normal"/>
    <w:pPr>
      <w:spacing w:before="100" w:beforeAutospacing="1" w:after="100" w:afterAutospacing="1"/>
    </w:pPr>
  </w:style>
  <w:style w:type="paragraph" w:customStyle="1" w:styleId="col-sm-15">
    <w:name w:val="col-sm-15"/>
    <w:basedOn w:val="Normal"/>
    <w:pPr>
      <w:spacing w:before="100" w:beforeAutospacing="1" w:after="100" w:afterAutospacing="1"/>
    </w:pPr>
  </w:style>
  <w:style w:type="paragraph" w:customStyle="1" w:styleId="col-md-15">
    <w:name w:val="col-md-15"/>
    <w:basedOn w:val="Normal"/>
    <w:pPr>
      <w:spacing w:before="100" w:beforeAutospacing="1" w:after="100" w:afterAutospacing="1"/>
    </w:pPr>
  </w:style>
  <w:style w:type="paragraph" w:customStyle="1" w:styleId="col-lg-15">
    <w:name w:val="col-lg-15"/>
    <w:basedOn w:val="Normal"/>
    <w:pPr>
      <w:spacing w:before="100" w:beforeAutospacing="1" w:after="100" w:afterAutospacing="1"/>
    </w:pPr>
  </w:style>
  <w:style w:type="paragraph" w:customStyle="1" w:styleId="col-xs-16">
    <w:name w:val="col-xs-16"/>
    <w:basedOn w:val="Normal"/>
    <w:pPr>
      <w:spacing w:before="100" w:beforeAutospacing="1" w:after="100" w:afterAutospacing="1"/>
    </w:pPr>
  </w:style>
  <w:style w:type="paragraph" w:customStyle="1" w:styleId="col-sm-16">
    <w:name w:val="col-sm-16"/>
    <w:basedOn w:val="Normal"/>
    <w:pPr>
      <w:spacing w:before="100" w:beforeAutospacing="1" w:after="100" w:afterAutospacing="1"/>
    </w:pPr>
  </w:style>
  <w:style w:type="paragraph" w:customStyle="1" w:styleId="col-md-16">
    <w:name w:val="col-md-16"/>
    <w:basedOn w:val="Normal"/>
    <w:pPr>
      <w:spacing w:before="100" w:beforeAutospacing="1" w:after="100" w:afterAutospacing="1"/>
    </w:pPr>
  </w:style>
  <w:style w:type="paragraph" w:customStyle="1" w:styleId="col-lg-16">
    <w:name w:val="col-lg-16"/>
    <w:basedOn w:val="Normal"/>
    <w:pPr>
      <w:spacing w:before="100" w:beforeAutospacing="1" w:after="100" w:afterAutospacing="1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714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4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143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2976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3690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4405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511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5953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6667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7381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8096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8929"/>
    </w:pPr>
  </w:style>
  <w:style w:type="paragraph" w:customStyle="1" w:styleId="col-xs-offset-13">
    <w:name w:val="col-xs-offset-13"/>
    <w:basedOn w:val="Normal"/>
    <w:pPr>
      <w:spacing w:before="100" w:beforeAutospacing="1" w:after="100" w:afterAutospacing="1"/>
      <w:ind w:left="9643"/>
    </w:pPr>
  </w:style>
  <w:style w:type="paragraph" w:customStyle="1" w:styleId="col-xs-offset-14">
    <w:name w:val="col-xs-offset-14"/>
    <w:basedOn w:val="Normal"/>
    <w:pPr>
      <w:spacing w:before="100" w:beforeAutospacing="1" w:after="100" w:afterAutospacing="1"/>
      <w:ind w:left="10358"/>
    </w:pPr>
  </w:style>
  <w:style w:type="paragraph" w:customStyle="1" w:styleId="col-xs-offset-15">
    <w:name w:val="col-xs-offset-15"/>
    <w:basedOn w:val="Normal"/>
    <w:pPr>
      <w:spacing w:before="100" w:beforeAutospacing="1" w:after="100" w:afterAutospacing="1"/>
      <w:ind w:left="11072"/>
    </w:pPr>
  </w:style>
  <w:style w:type="paragraph" w:customStyle="1" w:styleId="col-xs-offset-16">
    <w:name w:val="col-xs-offset-16"/>
    <w:basedOn w:val="Normal"/>
    <w:pPr>
      <w:spacing w:before="100" w:beforeAutospacing="1" w:after="100" w:afterAutospacing="1"/>
      <w:ind w:left="11906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  <w:textAlignment w:val="bottom"/>
    </w:p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shd w:val="clear" w:color="auto" w:fill="FFFFFF"/>
      <w:spacing w:before="100" w:beforeAutospacing="1" w:after="100" w:afterAutospacing="1" w:line="600" w:lineRule="atLeast"/>
    </w:pPr>
    <w:rPr>
      <w:rFonts w:ascii="Arial" w:hAnsi="Arial" w:cs="Arial"/>
      <w:color w:val="606060"/>
    </w:rPr>
  </w:style>
  <w:style w:type="paragraph" w:customStyle="1" w:styleId="form-group">
    <w:name w:val="form-group"/>
    <w:basedOn w:val="Normal"/>
    <w:pPr>
      <w:spacing w:before="100" w:beforeAutospacing="1" w:after="105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hd w:val="clear" w:color="auto" w:fill="E1E1E1"/>
      <w:spacing w:before="100" w:beforeAutospacing="1" w:line="570" w:lineRule="atLeast"/>
      <w:jc w:val="center"/>
      <w:textAlignment w:val="center"/>
    </w:pPr>
    <w:rPr>
      <w:rFonts w:ascii="Arial" w:hAnsi="Arial" w:cs="Arial"/>
      <w:color w:val="FFFFFF"/>
    </w:rPr>
  </w:style>
  <w:style w:type="paragraph" w:customStyle="1" w:styleId="btn-more">
    <w:name w:val="btn-more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19BCC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shd w:val="clear" w:color="auto" w:fill="005A77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E9E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pPr>
      <w:spacing w:before="120" w:after="120"/>
      <w:ind w:right="150"/>
    </w:pPr>
  </w:style>
  <w:style w:type="paragraph" w:customStyle="1" w:styleId="navbar-nav">
    <w:name w:val="navbar-nav"/>
    <w:basedOn w:val="Normal"/>
    <w:pPr>
      <w:spacing w:before="113" w:after="113"/>
      <w:ind w:left="-150" w:right="-150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150" w:right="-150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after="42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707070"/>
        <w:left w:val="single" w:sz="6" w:space="14" w:color="707070"/>
        <w:bottom w:val="single" w:sz="6" w:space="14" w:color="707070"/>
        <w:right w:val="single" w:sz="6" w:space="14" w:color="707070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005A77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9" w:color="DDE9ED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 w:line="315" w:lineRule="atLeast"/>
    </w:pPr>
    <w:rPr>
      <w:rFonts w:ascii="Arial" w:hAnsi="Arial" w:cs="Arial"/>
      <w:color w:val="FFFFFF"/>
      <w:sz w:val="21"/>
      <w:szCs w:val="21"/>
    </w:rPr>
  </w:style>
  <w:style w:type="paragraph" w:customStyle="1" w:styleId="tooltip-inner">
    <w:name w:val="tooltip-inner"/>
    <w:basedOn w:val="Normal"/>
    <w:pPr>
      <w:shd w:val="clear" w:color="auto" w:fill="019BCC"/>
      <w:spacing w:before="100" w:beforeAutospacing="1" w:after="100" w:afterAutospacing="1" w:line="315" w:lineRule="atLeast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hsocial">
    <w:name w:val="h_social"/>
    <w:basedOn w:val="Normal"/>
    <w:pPr>
      <w:pBdr>
        <w:right w:val="single" w:sz="6" w:space="0" w:color="F4F4F4"/>
      </w:pBdr>
      <w:spacing w:before="100" w:beforeAutospacing="1" w:after="100" w:afterAutospacing="1"/>
    </w:pPr>
  </w:style>
  <w:style w:type="paragraph" w:customStyle="1" w:styleId="headernavwrapper">
    <w:name w:val="header_nav_wrapper"/>
    <w:basedOn w:val="Normal"/>
    <w:pPr>
      <w:shd w:val="clear" w:color="auto" w:fill="005A77"/>
      <w:spacing w:before="100" w:beforeAutospacing="1" w:after="100" w:afterAutospacing="1"/>
    </w:pPr>
  </w:style>
  <w:style w:type="paragraph" w:customStyle="1" w:styleId="megamenu">
    <w:name w:val="mega_menu"/>
    <w:basedOn w:val="Normal"/>
    <w:pPr>
      <w:pBdr>
        <w:top w:val="single" w:sz="6" w:space="23" w:color="FFFFFF"/>
      </w:pBdr>
      <w:shd w:val="clear" w:color="auto" w:fill="005A77"/>
      <w:spacing w:before="100" w:beforeAutospacing="1" w:after="100" w:afterAutospacing="1"/>
    </w:pPr>
    <w:rPr>
      <w:vanish/>
    </w:rPr>
  </w:style>
  <w:style w:type="paragraph" w:customStyle="1" w:styleId="navsearchwrapper">
    <w:name w:val="nav_search_wrapper"/>
    <w:basedOn w:val="Normal"/>
    <w:pPr>
      <w:pBdr>
        <w:right w:val="single" w:sz="48" w:space="0" w:color="FFFFFF"/>
      </w:pBdr>
      <w:spacing w:before="100" w:beforeAutospacing="1" w:after="100" w:afterAutospacing="1"/>
    </w:pPr>
  </w:style>
  <w:style w:type="paragraph" w:customStyle="1" w:styleId="searchboxbar">
    <w:name w:val="search_box_bar"/>
    <w:basedOn w:val="Normal"/>
    <w:pPr>
      <w:shd w:val="clear" w:color="auto" w:fill="588796"/>
      <w:spacing w:before="100" w:beforeAutospacing="1" w:after="100" w:afterAutospacing="1"/>
    </w:pPr>
  </w:style>
  <w:style w:type="paragraph" w:customStyle="1" w:styleId="tabletsocial">
    <w:name w:val="tablet_social"/>
    <w:basedOn w:val="Normal"/>
    <w:pPr>
      <w:spacing w:before="100" w:beforeAutospacing="1" w:after="100" w:afterAutospacing="1"/>
    </w:pPr>
    <w:rPr>
      <w:vanish/>
    </w:rPr>
  </w:style>
  <w:style w:type="paragraph" w:customStyle="1" w:styleId="mobilehbar">
    <w:name w:val="mobile_hbar"/>
    <w:basedOn w:val="Normal"/>
    <w:pPr>
      <w:shd w:val="clear" w:color="auto" w:fill="019BCC"/>
      <w:spacing w:before="100" w:beforeAutospacing="1" w:after="100" w:afterAutospacing="1"/>
    </w:pPr>
    <w:rPr>
      <w:vanish/>
    </w:rPr>
  </w:style>
  <w:style w:type="paragraph" w:customStyle="1" w:styleId="mobhsearchbtn">
    <w:name w:val="mob_hsearchbtn"/>
    <w:basedOn w:val="Normal"/>
    <w:pPr>
      <w:spacing w:before="100" w:beforeAutospacing="1" w:after="100" w:afterAutospacing="1"/>
    </w:pPr>
    <w:rPr>
      <w:vanish/>
    </w:rPr>
  </w:style>
  <w:style w:type="paragraph" w:customStyle="1" w:styleId="mmclose">
    <w:name w:val="mm_close"/>
    <w:basedOn w:val="Normal"/>
    <w:pPr>
      <w:spacing w:before="100" w:beforeAutospacing="1" w:after="100" w:afterAutospacing="1"/>
    </w:pPr>
    <w:rPr>
      <w:vanish/>
    </w:rPr>
  </w:style>
  <w:style w:type="paragraph" w:customStyle="1" w:styleId="copyrightboxwrapper">
    <w:name w:val="copyright_box_wrapper"/>
    <w:basedOn w:val="Normal"/>
    <w:pPr>
      <w:shd w:val="clear" w:color="auto" w:fill="173953"/>
      <w:spacing w:before="100" w:beforeAutospacing="1" w:after="100" w:afterAutospacing="1"/>
    </w:pPr>
  </w:style>
  <w:style w:type="paragraph" w:customStyle="1" w:styleId="addinfo">
    <w:name w:val="add_info"/>
    <w:basedOn w:val="Normal"/>
    <w:pPr>
      <w:shd w:val="clear" w:color="auto" w:fill="019BCC"/>
      <w:spacing w:before="100" w:beforeAutospacing="1" w:after="100" w:afterAutospacing="1"/>
      <w:jc w:val="center"/>
    </w:pPr>
  </w:style>
  <w:style w:type="paragraph" w:customStyle="1" w:styleId="wrapper">
    <w:name w:val="wrapper"/>
    <w:basedOn w:val="Normal"/>
  </w:style>
  <w:style w:type="paragraph" w:customStyle="1" w:styleId="titleheading">
    <w:name w:val="title_heading"/>
    <w:basedOn w:val="Normal"/>
    <w:pPr>
      <w:spacing w:before="100" w:beforeAutospacing="1" w:after="100" w:afterAutospacing="1"/>
    </w:pPr>
  </w:style>
  <w:style w:type="paragraph" w:customStyle="1" w:styleId="sectionblock">
    <w:name w:val="section_block"/>
    <w:basedOn w:val="Normal"/>
    <w:pPr>
      <w:spacing w:before="100" w:beforeAutospacing="1" w:after="450"/>
    </w:pPr>
  </w:style>
  <w:style w:type="paragraph" w:customStyle="1" w:styleId="btn-md">
    <w:name w:val="btn-md"/>
    <w:basedOn w:val="Normal"/>
    <w:pPr>
      <w:spacing w:before="100" w:beforeAutospacing="1" w:after="100" w:afterAutospacing="1" w:line="585" w:lineRule="atLeast"/>
    </w:pPr>
  </w:style>
  <w:style w:type="paragraph" w:customStyle="1" w:styleId="btn-hollow">
    <w:name w:val="btn-hollow"/>
    <w:basedOn w:val="Normal"/>
    <w:pPr>
      <w:pBdr>
        <w:top w:val="single" w:sz="6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606060"/>
      <w:sz w:val="21"/>
      <w:szCs w:val="21"/>
    </w:rPr>
  </w:style>
  <w:style w:type="paragraph" w:customStyle="1" w:styleId="modal-md">
    <w:name w:val="modal-md"/>
    <w:basedOn w:val="Normal"/>
    <w:pPr>
      <w:spacing w:before="100" w:beforeAutospacing="1" w:after="100" w:afterAutospacing="1"/>
    </w:pPr>
  </w:style>
  <w:style w:type="paragraph" w:customStyle="1" w:styleId="captchaarea">
    <w:name w:val="captcha_area"/>
    <w:basedOn w:val="Normal"/>
    <w:pPr>
      <w:spacing w:before="100" w:beforeAutospacing="1" w:after="100" w:afterAutospacing="1"/>
    </w:pPr>
  </w:style>
  <w:style w:type="paragraph" w:customStyle="1" w:styleId="backtotop">
    <w:name w:val="backtotop"/>
    <w:basedOn w:val="Normal"/>
    <w:pPr>
      <w:shd w:val="clear" w:color="auto" w:fill="019BCC"/>
      <w:spacing w:before="100" w:beforeAutospacing="1" w:after="100" w:afterAutospacing="1" w:line="690" w:lineRule="atLeast"/>
      <w:jc w:val="center"/>
    </w:pPr>
    <w:rPr>
      <w:vanish/>
      <w:color w:val="FFFFFF"/>
      <w:sz w:val="39"/>
      <w:szCs w:val="39"/>
    </w:rPr>
  </w:style>
  <w:style w:type="paragraph" w:customStyle="1" w:styleId="formseperator">
    <w:name w:val="form_seperator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FFFFFF"/>
      <w:sz w:val="21"/>
      <w:szCs w:val="21"/>
    </w:rPr>
  </w:style>
  <w:style w:type="paragraph" w:customStyle="1" w:styleId="maintitle">
    <w:name w:val="main_title"/>
    <w:basedOn w:val="Normal"/>
    <w:pPr>
      <w:spacing w:before="100" w:beforeAutospacing="1" w:after="100" w:afterAutospacing="1"/>
    </w:pPr>
  </w:style>
  <w:style w:type="paragraph" w:customStyle="1" w:styleId="innerpage">
    <w:name w:val="inner_page"/>
    <w:basedOn w:val="Normal"/>
    <w:pPr>
      <w:spacing w:before="100" w:beforeAutospacing="1" w:after="100" w:afterAutospacing="1"/>
    </w:pPr>
  </w:style>
  <w:style w:type="paragraph" w:customStyle="1" w:styleId="tview">
    <w:name w:val="tview"/>
    <w:basedOn w:val="Normal"/>
    <w:pPr>
      <w:spacing w:before="100" w:beforeAutospacing="1" w:after="100" w:afterAutospacing="1"/>
    </w:pPr>
    <w:rPr>
      <w:vanish/>
    </w:rPr>
  </w:style>
  <w:style w:type="paragraph" w:customStyle="1" w:styleId="mview">
    <w:name w:val="mview"/>
    <w:basedOn w:val="Normal"/>
    <w:pPr>
      <w:spacing w:before="100" w:beforeAutospacing="1" w:after="100" w:afterAutospacing="1"/>
    </w:pPr>
    <w:rPr>
      <w:vanish/>
    </w:rPr>
  </w:style>
  <w:style w:type="paragraph" w:customStyle="1" w:styleId="subboxbtn">
    <w:name w:val="subbox_btn"/>
    <w:basedOn w:val="Normal"/>
    <w:pPr>
      <w:spacing w:before="100" w:beforeAutospacing="1" w:after="100" w:afterAutospacing="1" w:line="630" w:lineRule="atLeast"/>
    </w:pPr>
    <w:rPr>
      <w:vanish/>
      <w:color w:val="3FC2FF"/>
      <w:sz w:val="45"/>
      <w:szCs w:val="45"/>
    </w:rPr>
  </w:style>
  <w:style w:type="paragraph" w:customStyle="1" w:styleId="ssview">
    <w:name w:val="ss_view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reakingnewsbox">
    <w:name w:val="breaking_news_box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emptybanner">
    <w:name w:val="empty_banner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colorgrouplinks">
    <w:name w:val="color_group_links"/>
    <w:basedOn w:val="Normal"/>
    <w:pPr>
      <w:spacing w:before="100" w:beforeAutospacing="1" w:after="450"/>
    </w:pPr>
  </w:style>
  <w:style w:type="paragraph" w:customStyle="1" w:styleId="breakingnewsboxwrapper">
    <w:name w:val="breaking_news_box_wrapper"/>
    <w:basedOn w:val="Normal"/>
    <w:pPr>
      <w:spacing w:before="100" w:beforeAutospacing="1" w:after="100" w:afterAutospacing="1"/>
    </w:pPr>
  </w:style>
  <w:style w:type="paragraph" w:customStyle="1" w:styleId="newspiclist">
    <w:name w:val="news_piclist"/>
    <w:basedOn w:val="Normal"/>
    <w:pPr>
      <w:pBdr>
        <w:bottom w:val="single" w:sz="6" w:space="0" w:color="E1E1E1"/>
      </w:pBdr>
      <w:spacing w:before="100" w:beforeAutospacing="1" w:after="100" w:afterAutospacing="1"/>
    </w:pPr>
  </w:style>
  <w:style w:type="paragraph" w:customStyle="1" w:styleId="newslistbox">
    <w:name w:val="news_list_box"/>
    <w:basedOn w:val="Normal"/>
    <w:pPr>
      <w:spacing w:before="100" w:beforeAutospacing="1" w:after="450"/>
    </w:pPr>
  </w:style>
  <w:style w:type="paragraph" w:customStyle="1" w:styleId="midlinks">
    <w:name w:val="mid_links"/>
    <w:basedOn w:val="Normal"/>
    <w:pPr>
      <w:spacing w:before="100" w:beforeAutospacing="1" w:after="330"/>
    </w:pPr>
  </w:style>
  <w:style w:type="paragraph" w:customStyle="1" w:styleId="midbulletlinks">
    <w:name w:val="mid_bullet_links"/>
    <w:basedOn w:val="Normal"/>
    <w:pPr>
      <w:spacing w:before="100" w:beforeAutospacing="1" w:after="330"/>
    </w:pPr>
  </w:style>
  <w:style w:type="paragraph" w:customStyle="1" w:styleId="midarticle">
    <w:name w:val="mid_article"/>
    <w:basedOn w:val="Normal"/>
    <w:pPr>
      <w:shd w:val="clear" w:color="auto" w:fill="F9F9F9"/>
      <w:spacing w:before="100" w:beforeAutospacing="1" w:after="450"/>
    </w:pPr>
  </w:style>
  <w:style w:type="paragraph" w:customStyle="1" w:styleId="briefingbox">
    <w:name w:val="briefing_box"/>
    <w:basedOn w:val="Normal"/>
    <w:pPr>
      <w:shd w:val="clear" w:color="auto" w:fill="E6F4FA"/>
      <w:spacing w:before="100" w:beforeAutospacing="1" w:after="450"/>
    </w:pPr>
  </w:style>
  <w:style w:type="paragraph" w:customStyle="1" w:styleId="dcbox">
    <w:name w:val="dc_box"/>
    <w:basedOn w:val="Normal"/>
    <w:pPr>
      <w:spacing w:before="100" w:beforeAutospacing="1" w:after="100" w:afterAutospacing="1"/>
    </w:pPr>
  </w:style>
  <w:style w:type="paragraph" w:customStyle="1" w:styleId="deadlines">
    <w:name w:val="deadlines"/>
    <w:basedOn w:val="Normal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450"/>
    </w:pPr>
  </w:style>
  <w:style w:type="paragraph" w:customStyle="1" w:styleId="eventcalinfo">
    <w:name w:val="event_calinfo"/>
    <w:basedOn w:val="Normal"/>
    <w:pPr>
      <w:pBdr>
        <w:top w:val="single" w:sz="6" w:space="8" w:color="D8D8D8"/>
      </w:pBdr>
      <w:ind w:left="210" w:right="210"/>
    </w:pPr>
  </w:style>
  <w:style w:type="paragraph" w:customStyle="1" w:styleId="tagcloud">
    <w:name w:val="tag_cloud"/>
    <w:basedOn w:val="Normal"/>
    <w:pPr>
      <w:spacing w:before="100" w:beforeAutospacing="1" w:after="100" w:afterAutospacing="1"/>
    </w:pPr>
  </w:style>
  <w:style w:type="paragraph" w:customStyle="1" w:styleId="ad">
    <w:name w:val="ad"/>
    <w:basedOn w:val="Normal"/>
    <w:pPr>
      <w:spacing w:before="100" w:beforeAutospacing="1" w:after="450"/>
    </w:pPr>
  </w:style>
  <w:style w:type="paragraph" w:customStyle="1" w:styleId="newslettersubscribe">
    <w:name w:val="newsletter_subscribe"/>
    <w:basedOn w:val="Normal"/>
    <w:pPr>
      <w:spacing w:before="100" w:beforeAutospacing="1" w:after="450"/>
    </w:pPr>
  </w:style>
  <w:style w:type="paragraph" w:customStyle="1" w:styleId="sidelinks">
    <w:name w:val="side_links"/>
    <w:basedOn w:val="Normal"/>
    <w:pPr>
      <w:spacing w:before="100" w:beforeAutospacing="1" w:after="450"/>
    </w:pPr>
  </w:style>
  <w:style w:type="paragraph" w:customStyle="1" w:styleId="sectionblockleft">
    <w:name w:val="section_block_left"/>
    <w:basedOn w:val="Normal"/>
    <w:pPr>
      <w:spacing w:before="100" w:beforeAutospacing="1" w:after="210"/>
    </w:pPr>
  </w:style>
  <w:style w:type="paragraph" w:customStyle="1" w:styleId="postlist">
    <w:name w:val="post_list"/>
    <w:basedOn w:val="Normal"/>
    <w:pPr>
      <w:spacing w:before="100" w:beforeAutospacing="1" w:after="100" w:afterAutospacing="1"/>
    </w:pPr>
  </w:style>
  <w:style w:type="paragraph" w:customStyle="1" w:styleId="posttype1">
    <w:name w:val="post_type1"/>
    <w:basedOn w:val="Normal"/>
    <w:pPr>
      <w:pBdr>
        <w:top w:val="single" w:sz="6" w:space="0" w:color="E1E1E1"/>
        <w:left w:val="single" w:sz="6" w:space="5" w:color="E1E1E1"/>
        <w:bottom w:val="single" w:sz="6" w:space="14" w:color="E1E1E1"/>
        <w:right w:val="single" w:sz="6" w:space="5" w:color="E1E1E1"/>
      </w:pBdr>
      <w:spacing w:before="100" w:beforeAutospacing="1" w:after="210"/>
    </w:pPr>
  </w:style>
  <w:style w:type="paragraph" w:customStyle="1" w:styleId="posttype2">
    <w:name w:val="post_type2"/>
    <w:basedOn w:val="Normal"/>
    <w:pPr>
      <w:shd w:val="clear" w:color="auto" w:fill="F9F9F9"/>
      <w:spacing w:before="100" w:beforeAutospacing="1" w:after="210"/>
    </w:pPr>
  </w:style>
  <w:style w:type="paragraph" w:customStyle="1" w:styleId="posttype3">
    <w:name w:val="post_type3"/>
    <w:basedOn w:val="Normal"/>
    <w:pPr>
      <w:pBdr>
        <w:top w:val="single" w:sz="6" w:space="6" w:color="E1E1E1"/>
        <w:left w:val="single" w:sz="6" w:space="5" w:color="E1E1E1"/>
        <w:bottom w:val="single" w:sz="6" w:space="31" w:color="E1E1E1"/>
        <w:right w:val="single" w:sz="6" w:space="5" w:color="E1E1E1"/>
      </w:pBdr>
      <w:spacing w:before="100" w:beforeAutospacing="1" w:after="210"/>
    </w:pPr>
  </w:style>
  <w:style w:type="paragraph" w:customStyle="1" w:styleId="newsblock">
    <w:name w:val="news_block"/>
    <w:basedOn w:val="Normal"/>
    <w:pPr>
      <w:spacing w:before="100" w:beforeAutospacing="1" w:after="240"/>
    </w:pPr>
  </w:style>
  <w:style w:type="paragraph" w:customStyle="1" w:styleId="taxationblock">
    <w:name w:val="taxation_block"/>
    <w:basedOn w:val="Normal"/>
    <w:pPr>
      <w:spacing w:before="100" w:beforeAutospacing="1" w:after="100" w:afterAutospacing="1"/>
    </w:pPr>
  </w:style>
  <w:style w:type="paragraph" w:customStyle="1" w:styleId="tablistwrapper">
    <w:name w:val="tab_list_wrapper"/>
    <w:basedOn w:val="Normal"/>
    <w:pPr>
      <w:shd w:val="clear" w:color="auto" w:fill="588796"/>
      <w:spacing w:before="100" w:beforeAutospacing="1" w:after="100" w:afterAutospacing="1"/>
    </w:pPr>
  </w:style>
  <w:style w:type="paragraph" w:customStyle="1" w:styleId="tabcontentwrapper">
    <w:name w:val="tab_content_wrapper"/>
    <w:basedOn w:val="Normal"/>
    <w:pPr>
      <w:spacing w:before="100" w:beforeAutospacing="1" w:after="100" w:afterAutospacing="1"/>
    </w:pPr>
  </w:style>
  <w:style w:type="paragraph" w:customStyle="1" w:styleId="videocarouselwrapper">
    <w:name w:val="video_carousel_wrapper"/>
    <w:basedOn w:val="Normal"/>
    <w:pPr>
      <w:shd w:val="clear" w:color="auto" w:fill="F5BB2C"/>
      <w:spacing w:before="100" w:beforeAutospacing="1" w:after="450"/>
    </w:pPr>
  </w:style>
  <w:style w:type="paragraph" w:customStyle="1" w:styleId="latestnewswrapper">
    <w:name w:val="latest_news_wrapper"/>
    <w:basedOn w:val="Normal"/>
    <w:pPr>
      <w:spacing w:before="100" w:beforeAutospacing="1" w:after="100" w:afterAutospacing="1"/>
    </w:pPr>
  </w:style>
  <w:style w:type="paragraph" w:customStyle="1" w:styleId="taxationbox">
    <w:name w:val="taxation_box"/>
    <w:basedOn w:val="Normal"/>
    <w:pPr>
      <w:spacing w:before="100" w:beforeAutospacing="1" w:after="180"/>
    </w:pPr>
  </w:style>
  <w:style w:type="paragraph" w:customStyle="1" w:styleId="tabletbanners">
    <w:name w:val="tablet_banners"/>
    <w:basedOn w:val="Normal"/>
    <w:pPr>
      <w:ind w:left="-150" w:right="-150"/>
    </w:pPr>
    <w:rPr>
      <w:vanish/>
    </w:rPr>
  </w:style>
  <w:style w:type="paragraph" w:customStyle="1" w:styleId="mobile-nav-title">
    <w:name w:val="mobile-nav-title"/>
    <w:basedOn w:val="Normal"/>
    <w:pPr>
      <w:pBdr>
        <w:top w:val="single" w:sz="6" w:space="0" w:color="FEF7E6"/>
        <w:left w:val="single" w:sz="6" w:space="15" w:color="FEF7E6"/>
        <w:bottom w:val="single" w:sz="6" w:space="0" w:color="FEF7E6"/>
        <w:right w:val="single" w:sz="6" w:space="15" w:color="FEF7E6"/>
      </w:pBdr>
      <w:shd w:val="clear" w:color="auto" w:fill="F5BB2C"/>
      <w:spacing w:before="100" w:beforeAutospacing="1" w:after="100" w:afterAutospacing="1" w:line="750" w:lineRule="atLeast"/>
    </w:pPr>
    <w:rPr>
      <w:rFonts w:ascii="Arial" w:hAnsi="Arial" w:cs="Arial"/>
      <w:b/>
      <w:bCs/>
      <w:vanish/>
      <w:color w:val="005A77"/>
    </w:rPr>
  </w:style>
  <w:style w:type="paragraph" w:customStyle="1" w:styleId="topbannerarea">
    <w:name w:val="top_banner_area"/>
    <w:basedOn w:val="Normal"/>
    <w:pPr>
      <w:spacing w:before="100" w:beforeAutospacing="1" w:after="100" w:afterAutospacing="1"/>
    </w:pPr>
  </w:style>
  <w:style w:type="paragraph" w:customStyle="1" w:styleId="topbannerareadiv">
    <w:name w:val="top_banner_area&gt;div"/>
    <w:basedOn w:val="Normal"/>
    <w:pPr>
      <w:spacing w:before="100" w:beforeAutospacing="1" w:after="180"/>
    </w:pPr>
  </w:style>
  <w:style w:type="paragraph" w:customStyle="1" w:styleId="nomargin">
    <w:name w:val="no_margin"/>
    <w:basedOn w:val="Normal"/>
  </w:style>
  <w:style w:type="paragraph" w:customStyle="1" w:styleId="articleslidewrapper">
    <w:name w:val="article_slide_wrapper"/>
    <w:basedOn w:val="Normal"/>
    <w:pPr>
      <w:spacing w:before="100" w:beforeAutospacing="1" w:after="330"/>
    </w:pPr>
  </w:style>
  <w:style w:type="paragraph" w:customStyle="1" w:styleId="calendarsidebar">
    <w:name w:val="calendar_sidebar"/>
    <w:basedOn w:val="Normal"/>
    <w:pPr>
      <w:spacing w:before="100" w:beforeAutospacing="1" w:after="300"/>
    </w:pPr>
  </w:style>
  <w:style w:type="paragraph" w:customStyle="1" w:styleId="newswrapper">
    <w:name w:val="news_wrapper"/>
    <w:basedOn w:val="Normal"/>
    <w:pPr>
      <w:spacing w:before="100" w:beforeAutospacing="1" w:after="100" w:afterAutospacing="1"/>
    </w:pPr>
  </w:style>
  <w:style w:type="paragraph" w:customStyle="1" w:styleId="sidecalendar">
    <w:name w:val="side_calendar"/>
    <w:basedOn w:val="Normal"/>
    <w:pPr>
      <w:spacing w:before="100" w:beforeAutospacing="1" w:after="390"/>
    </w:pPr>
  </w:style>
  <w:style w:type="paragraph" w:customStyle="1" w:styleId="calwrapper">
    <w:name w:val="cal_wrapper"/>
    <w:basedOn w:val="Normal"/>
    <w:pPr>
      <w:spacing w:before="100" w:beforeAutospacing="1" w:after="100" w:afterAutospacing="1"/>
    </w:pPr>
  </w:style>
  <w:style w:type="paragraph" w:customStyle="1" w:styleId="categorysidelinks">
    <w:name w:val="category_side_links"/>
    <w:basedOn w:val="Normal"/>
    <w:pPr>
      <w:spacing w:before="100" w:beforeAutospacing="1" w:after="450"/>
    </w:pPr>
  </w:style>
  <w:style w:type="paragraph" w:customStyle="1" w:styleId="articlechannel">
    <w:name w:val="article_channel"/>
    <w:basedOn w:val="Normal"/>
    <w:pPr>
      <w:spacing w:before="100" w:beforeAutospacing="1" w:after="1020"/>
    </w:pPr>
  </w:style>
  <w:style w:type="paragraph" w:customStyle="1" w:styleId="categorywidgetlinks">
    <w:name w:val="category_widget_links"/>
    <w:basedOn w:val="Normal"/>
    <w:pPr>
      <w:spacing w:before="100" w:beforeAutospacing="1" w:after="225"/>
    </w:pPr>
  </w:style>
  <w:style w:type="paragraph" w:customStyle="1" w:styleId="todaysnews">
    <w:name w:val="todays_news"/>
    <w:basedOn w:val="Normal"/>
    <w:pPr>
      <w:spacing w:before="100" w:beforeAutospacing="1" w:after="100" w:afterAutospacing="1"/>
    </w:pPr>
  </w:style>
  <w:style w:type="paragraph" w:customStyle="1" w:styleId="sidebarup">
    <w:name w:val="sidebar_up"/>
    <w:basedOn w:val="Normal"/>
    <w:pPr>
      <w:spacing w:after="100" w:afterAutospacing="1"/>
    </w:pPr>
  </w:style>
  <w:style w:type="paragraph" w:customStyle="1" w:styleId="circularpage">
    <w:name w:val="circular_page"/>
    <w:basedOn w:val="Normal"/>
    <w:pPr>
      <w:spacing w:before="100" w:beforeAutospacing="1" w:after="100" w:afterAutospacing="1"/>
    </w:pPr>
  </w:style>
  <w:style w:type="paragraph" w:customStyle="1" w:styleId="circularsidebarul">
    <w:name w:val="circular_sidebar&gt;ul"/>
    <w:basedOn w:val="Normal"/>
  </w:style>
  <w:style w:type="paragraph" w:customStyle="1" w:styleId="banner">
    <w:name w:val="banner"/>
    <w:basedOn w:val="Normal"/>
    <w:pPr>
      <w:spacing w:before="100" w:beforeAutospacing="1" w:after="450"/>
    </w:pPr>
  </w:style>
  <w:style w:type="paragraph" w:customStyle="1" w:styleId="articleshare">
    <w:name w:val="article_share"/>
    <w:basedOn w:val="Normal"/>
    <w:pPr>
      <w:spacing w:before="100" w:beforeAutospacing="1" w:after="100" w:afterAutospacing="1"/>
    </w:pPr>
  </w:style>
  <w:style w:type="paragraph" w:customStyle="1" w:styleId="errorhighlight">
    <w:name w:val="error_highlight"/>
    <w:basedOn w:val="Normal"/>
    <w:pPr>
      <w:shd w:val="clear" w:color="auto" w:fill="F9F9F9"/>
      <w:spacing w:before="100" w:beforeAutospacing="1" w:after="100" w:afterAutospacing="1"/>
    </w:pPr>
  </w:style>
  <w:style w:type="paragraph" w:customStyle="1" w:styleId="errornumber">
    <w:name w:val="error_number"/>
    <w:basedOn w:val="Normal"/>
    <w:pPr>
      <w:spacing w:after="100" w:afterAutospacing="1"/>
    </w:pPr>
  </w:style>
  <w:style w:type="paragraph" w:customStyle="1" w:styleId="pptabswrapper">
    <w:name w:val="pp_tabs_wrapper"/>
    <w:basedOn w:val="Normal"/>
    <w:pPr>
      <w:spacing w:before="100" w:beforeAutospacing="1" w:after="100" w:afterAutospacing="1"/>
    </w:pPr>
  </w:style>
  <w:style w:type="paragraph" w:customStyle="1" w:styleId="categorylinkswrapper">
    <w:name w:val="category_links_wrapper"/>
    <w:basedOn w:val="Normal"/>
    <w:pPr>
      <w:spacing w:before="100" w:beforeAutospacing="1" w:after="100" w:afterAutospacing="1"/>
    </w:pPr>
  </w:style>
  <w:style w:type="paragraph" w:customStyle="1" w:styleId="populartabs">
    <w:name w:val="popular_tabs"/>
    <w:basedOn w:val="Normal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450"/>
    </w:pPr>
  </w:style>
  <w:style w:type="paragraph" w:customStyle="1" w:styleId="letterslist">
    <w:name w:val="letters_list"/>
    <w:basedOn w:val="Normal"/>
    <w:pPr>
      <w:spacing w:before="100" w:beforeAutospacing="1" w:after="780"/>
    </w:pPr>
  </w:style>
  <w:style w:type="paragraph" w:customStyle="1" w:styleId="labordoclist">
    <w:name w:val="labordoc_list"/>
    <w:basedOn w:val="Normal"/>
    <w:pPr>
      <w:spacing w:before="100" w:beforeAutospacing="1" w:after="100" w:afterAutospacing="1"/>
    </w:pPr>
  </w:style>
  <w:style w:type="paragraph" w:customStyle="1" w:styleId="labordocinfo">
    <w:name w:val="labordoc_info"/>
    <w:basedOn w:val="Normal"/>
    <w:pPr>
      <w:spacing w:before="100" w:beforeAutospacing="1" w:after="100" w:afterAutospacing="1"/>
    </w:pPr>
  </w:style>
  <w:style w:type="paragraph" w:customStyle="1" w:styleId="attachmentbox">
    <w:name w:val="attachment_box"/>
    <w:basedOn w:val="Normal"/>
    <w:pPr>
      <w:shd w:val="clear" w:color="auto" w:fill="E1E1E1"/>
      <w:spacing w:before="100" w:beforeAutospacing="1" w:after="450"/>
      <w:jc w:val="right"/>
    </w:pPr>
  </w:style>
  <w:style w:type="paragraph" w:customStyle="1" w:styleId="leftlinks">
    <w:name w:val="left_links"/>
    <w:basedOn w:val="Normal"/>
    <w:pPr>
      <w:pBdr>
        <w:bottom w:val="single" w:sz="6" w:space="0" w:color="E1E1E1"/>
      </w:pBdr>
      <w:spacing w:before="100" w:beforeAutospacing="1" w:after="375"/>
    </w:pPr>
  </w:style>
  <w:style w:type="paragraph" w:customStyle="1" w:styleId="rsscontentul">
    <w:name w:val="rss_content&gt;ul"/>
    <w:basedOn w:val="Normal"/>
    <w:pPr>
      <w:spacing w:after="720"/>
    </w:pPr>
  </w:style>
  <w:style w:type="paragraph" w:customStyle="1" w:styleId="tablepanel">
    <w:name w:val="table_panel"/>
    <w:basedOn w:val="Normal"/>
    <w:pPr>
      <w:spacing w:before="100" w:beforeAutospacing="1" w:after="450"/>
    </w:pPr>
  </w:style>
  <w:style w:type="paragraph" w:customStyle="1" w:styleId="btnwrapper">
    <w:name w:val="btn_wrapper"/>
    <w:basedOn w:val="Normal"/>
    <w:pPr>
      <w:pBdr>
        <w:left w:val="single" w:sz="36" w:space="0" w:color="FFFFFF"/>
      </w:pBdr>
      <w:spacing w:before="100" w:beforeAutospacing="1" w:after="100" w:afterAutospacing="1"/>
    </w:pPr>
  </w:style>
  <w:style w:type="paragraph" w:customStyle="1" w:styleId="miniad">
    <w:name w:val="mini_ad"/>
    <w:basedOn w:val="Normal"/>
    <w:pPr>
      <w:spacing w:before="100" w:beforeAutospacing="1" w:after="450"/>
    </w:pPr>
  </w:style>
  <w:style w:type="paragraph" w:customStyle="1" w:styleId="newslistmore">
    <w:name w:val="news_list_more"/>
    <w:basedOn w:val="Normal"/>
    <w:pPr>
      <w:spacing w:before="100" w:beforeAutospacing="1" w:after="100" w:afterAutospacing="1"/>
    </w:pPr>
  </w:style>
  <w:style w:type="paragraph" w:customStyle="1" w:styleId="loadmore">
    <w:name w:val="load_more"/>
    <w:basedOn w:val="Normal"/>
    <w:pPr>
      <w:shd w:val="clear" w:color="auto" w:fill="005A77"/>
      <w:spacing w:before="100" w:beforeAutospacing="1" w:after="100" w:afterAutospacing="1" w:line="900" w:lineRule="atLeast"/>
      <w:jc w:val="center"/>
    </w:pPr>
    <w:rPr>
      <w:rFonts w:ascii="Arial" w:hAnsi="Arial" w:cs="Arial"/>
      <w:caps/>
      <w:color w:val="FFFFFF"/>
    </w:rPr>
  </w:style>
  <w:style w:type="paragraph" w:customStyle="1" w:styleId="vattlist">
    <w:name w:val="vat_tlist"/>
    <w:basedOn w:val="Normal"/>
    <w:pPr>
      <w:spacing w:before="100" w:beforeAutospacing="1" w:after="100" w:afterAutospacing="1"/>
    </w:pPr>
  </w:style>
  <w:style w:type="paragraph" w:customStyle="1" w:styleId="seminarlist">
    <w:name w:val="seminar_list"/>
    <w:basedOn w:val="Normal"/>
    <w:pPr>
      <w:spacing w:before="100" w:beforeAutospacing="1" w:after="100" w:afterAutospacing="1"/>
    </w:pPr>
  </w:style>
  <w:style w:type="paragraph" w:customStyle="1" w:styleId="categorylinks">
    <w:name w:val="category_links"/>
    <w:basedOn w:val="Normal"/>
    <w:pPr>
      <w:spacing w:before="100" w:beforeAutospacing="1" w:after="375"/>
    </w:pPr>
  </w:style>
  <w:style w:type="paragraph" w:customStyle="1" w:styleId="ctltitle">
    <w:name w:val="ctl_title"/>
    <w:basedOn w:val="Normal"/>
    <w:pPr>
      <w:spacing w:before="100" w:beforeAutospacing="1" w:after="100" w:afterAutospacing="1"/>
    </w:pPr>
    <w:rPr>
      <w:vanish/>
    </w:rPr>
  </w:style>
  <w:style w:type="paragraph" w:customStyle="1" w:styleId="seminarsubpage">
    <w:name w:val="seminar_subpage"/>
    <w:basedOn w:val="Normal"/>
    <w:pPr>
      <w:spacing w:before="100" w:beforeAutospacing="1" w:after="100" w:afterAutospacing="1"/>
    </w:pPr>
  </w:style>
  <w:style w:type="paragraph" w:customStyle="1" w:styleId="organiserinfo">
    <w:name w:val="organiser_info"/>
    <w:basedOn w:val="Normal"/>
    <w:pPr>
      <w:spacing w:before="100" w:beforeAutospacing="1" w:after="390"/>
    </w:pPr>
  </w:style>
  <w:style w:type="paragraph" w:customStyle="1" w:styleId="speakerslist">
    <w:name w:val="speakers_list"/>
    <w:basedOn w:val="Normal"/>
    <w:pPr>
      <w:spacing w:before="100" w:beforeAutospacing="1" w:after="450"/>
    </w:pPr>
  </w:style>
  <w:style w:type="paragraph" w:customStyle="1" w:styleId="seminarsubpagecontentul">
    <w:name w:val="seminar_subpage_content&gt;ul"/>
    <w:basedOn w:val="Normal"/>
    <w:pPr>
      <w:spacing w:before="100" w:beforeAutospacing="1" w:after="390"/>
      <w:ind w:left="450"/>
    </w:pPr>
  </w:style>
  <w:style w:type="paragraph" w:customStyle="1" w:styleId="seminarsubpagecontentp">
    <w:name w:val="seminar_subpage_content&gt;p"/>
    <w:basedOn w:val="Normal"/>
    <w:pPr>
      <w:spacing w:before="100" w:beforeAutospacing="1" w:line="375" w:lineRule="atLeast"/>
      <w:ind w:left="450"/>
    </w:pPr>
    <w:rPr>
      <w:color w:val="606060"/>
    </w:rPr>
  </w:style>
  <w:style w:type="paragraph" w:customStyle="1" w:styleId="seminarsubpagecontentol">
    <w:name w:val="seminar_subpage_content&gt;ol"/>
    <w:basedOn w:val="Normal"/>
    <w:pPr>
      <w:spacing w:before="100" w:beforeAutospacing="1" w:after="100" w:afterAutospacing="1"/>
      <w:ind w:left="450"/>
    </w:pPr>
  </w:style>
  <w:style w:type="paragraph" w:customStyle="1" w:styleId="seminartitleinfo">
    <w:name w:val="seminar_title_info"/>
    <w:basedOn w:val="Normal"/>
    <w:pPr>
      <w:shd w:val="clear" w:color="auto" w:fill="F9F9F9"/>
      <w:spacing w:before="100" w:beforeAutospacing="1" w:after="630"/>
    </w:pPr>
  </w:style>
  <w:style w:type="paragraph" w:customStyle="1" w:styleId="resultstabs">
    <w:name w:val="results_tabs"/>
    <w:basedOn w:val="Normal"/>
    <w:pPr>
      <w:spacing w:before="100" w:beforeAutospacing="1" w:after="120"/>
    </w:pPr>
  </w:style>
  <w:style w:type="paragraph" w:customStyle="1" w:styleId="sideaccrodionbox">
    <w:name w:val="side_accrodion_box"/>
    <w:basedOn w:val="Normal"/>
    <w:pPr>
      <w:spacing w:before="100" w:beforeAutospacing="1" w:after="120"/>
    </w:pPr>
  </w:style>
  <w:style w:type="paragraph" w:customStyle="1" w:styleId="searchresultstitlebox">
    <w:name w:val="search_results_title_box"/>
    <w:basedOn w:val="Normal"/>
    <w:pPr>
      <w:spacing w:before="100" w:beforeAutospacing="1" w:after="270"/>
    </w:pPr>
  </w:style>
  <w:style w:type="paragraph" w:customStyle="1" w:styleId="searcharrow">
    <w:name w:val="search_arrow"/>
    <w:basedOn w:val="Normal"/>
    <w:pPr>
      <w:spacing w:before="100" w:beforeAutospacing="1" w:after="100" w:afterAutospacing="1"/>
    </w:pPr>
  </w:style>
  <w:style w:type="paragraph" w:customStyle="1" w:styleId="totalshares">
    <w:name w:val="total_shares"/>
    <w:basedOn w:val="Normal"/>
    <w:pPr>
      <w:spacing w:before="100" w:beforeAutospacing="1" w:after="120"/>
      <w:jc w:val="center"/>
    </w:pPr>
  </w:style>
  <w:style w:type="paragraph" w:customStyle="1" w:styleId="socialsharelink">
    <w:name w:val="social_share_link"/>
    <w:basedOn w:val="Normal"/>
    <w:pPr>
      <w:spacing w:before="100" w:beforeAutospacing="1" w:after="100" w:afterAutospacing="1"/>
    </w:pPr>
  </w:style>
  <w:style w:type="paragraph" w:customStyle="1" w:styleId="articlevideomain">
    <w:name w:val="article_video_main"/>
    <w:basedOn w:val="Normal"/>
    <w:pPr>
      <w:spacing w:before="420" w:after="420"/>
    </w:pPr>
  </w:style>
  <w:style w:type="paragraph" w:customStyle="1" w:styleId="attachedfiles">
    <w:name w:val="attached_files"/>
    <w:basedOn w:val="Normal"/>
    <w:pPr>
      <w:shd w:val="clear" w:color="auto" w:fill="E1E1E1"/>
      <w:spacing w:before="100" w:beforeAutospacing="1" w:after="600"/>
    </w:pPr>
  </w:style>
  <w:style w:type="paragraph" w:customStyle="1" w:styleId="relatednews">
    <w:name w:val="related_news"/>
    <w:basedOn w:val="Normal"/>
    <w:pPr>
      <w:spacing w:before="100" w:beforeAutospacing="1" w:after="100" w:afterAutospacing="1"/>
    </w:pPr>
  </w:style>
  <w:style w:type="paragraph" w:customStyle="1" w:styleId="newsroomcontainer">
    <w:name w:val="newsroom_container"/>
    <w:basedOn w:val="Normal"/>
    <w:pPr>
      <w:spacing w:before="100" w:beforeAutospacing="1" w:after="450"/>
    </w:pPr>
  </w:style>
  <w:style w:type="paragraph" w:customStyle="1" w:styleId="content-media--video">
    <w:name w:val="content-media--video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prefix">
    <w:name w:val="prefix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125068"/>
    </w:rPr>
  </w:style>
  <w:style w:type="paragraph" w:customStyle="1" w:styleId="textlawul">
    <w:name w:val="text_law&gt;ul"/>
    <w:basedOn w:val="Normal"/>
  </w:style>
  <w:style w:type="paragraph" w:customStyle="1" w:styleId="biglinks">
    <w:name w:val="big_links"/>
    <w:basedOn w:val="Normal"/>
    <w:pPr>
      <w:spacing w:before="100" w:beforeAutospacing="1" w:after="100" w:afterAutospacing="1"/>
      <w:jc w:val="center"/>
    </w:pPr>
  </w:style>
  <w:style w:type="paragraph" w:customStyle="1" w:styleId="paginationalt">
    <w:name w:val="pagination_alt"/>
    <w:basedOn w:val="Normal"/>
    <w:pPr>
      <w:shd w:val="clear" w:color="auto" w:fill="F9F9F9"/>
      <w:spacing w:before="100" w:beforeAutospacing="1" w:after="100" w:afterAutospacing="1"/>
    </w:pPr>
  </w:style>
  <w:style w:type="paragraph" w:customStyle="1" w:styleId="lefttimeline">
    <w:name w:val="left_timeline"/>
    <w:basedOn w:val="Normal"/>
    <w:pPr>
      <w:pBdr>
        <w:left w:val="single" w:sz="6" w:space="31" w:color="868686"/>
      </w:pBdr>
      <w:spacing w:before="100" w:beforeAutospacing="1" w:after="100" w:afterAutospacing="1"/>
    </w:pPr>
  </w:style>
  <w:style w:type="paragraph" w:customStyle="1" w:styleId="timeline1">
    <w:name w:val="timeline_1"/>
    <w:basedOn w:val="Normal"/>
    <w:pPr>
      <w:spacing w:before="100" w:beforeAutospacing="1" w:after="100" w:afterAutospacing="1"/>
    </w:pPr>
  </w:style>
  <w:style w:type="paragraph" w:customStyle="1" w:styleId="timeline2">
    <w:name w:val="timeline_2"/>
    <w:basedOn w:val="Normal"/>
    <w:pPr>
      <w:spacing w:before="100" w:beforeAutospacing="1" w:after="100" w:afterAutospacing="1"/>
    </w:pPr>
  </w:style>
  <w:style w:type="paragraph" w:customStyle="1" w:styleId="timelinetree">
    <w:name w:val="timeline_tree"/>
    <w:basedOn w:val="Normal"/>
    <w:pPr>
      <w:spacing w:before="100" w:beforeAutospacing="1" w:after="100" w:afterAutospacing="1"/>
    </w:pPr>
  </w:style>
  <w:style w:type="paragraph" w:customStyle="1" w:styleId="hlred">
    <w:name w:val="hl_red"/>
    <w:basedOn w:val="Normal"/>
    <w:pPr>
      <w:shd w:val="clear" w:color="auto" w:fill="FE001E"/>
      <w:spacing w:before="100" w:beforeAutospacing="1" w:after="100" w:afterAutospacing="1"/>
    </w:pPr>
    <w:rPr>
      <w:color w:val="FFFFFF"/>
    </w:rPr>
  </w:style>
  <w:style w:type="paragraph" w:customStyle="1" w:styleId="hlgreen">
    <w:name w:val="hl_green"/>
    <w:basedOn w:val="Normal"/>
    <w:pPr>
      <w:shd w:val="clear" w:color="auto" w:fill="24C972"/>
      <w:spacing w:before="100" w:beforeAutospacing="1" w:after="100" w:afterAutospacing="1"/>
    </w:pPr>
    <w:rPr>
      <w:color w:val="FFFFFF"/>
    </w:rPr>
  </w:style>
  <w:style w:type="paragraph" w:customStyle="1" w:styleId="yearfilter">
    <w:name w:val="year_filter"/>
    <w:basedOn w:val="Normal"/>
    <w:pPr>
      <w:spacing w:before="100" w:beforeAutospacing="1" w:after="675"/>
    </w:pPr>
  </w:style>
  <w:style w:type="paragraph" w:customStyle="1" w:styleId="yearfilterul">
    <w:name w:val="year_filter&gt;ul"/>
    <w:basedOn w:val="Normal"/>
  </w:style>
  <w:style w:type="paragraph" w:customStyle="1" w:styleId="yearfilterulli">
    <w:name w:val="year_filter&gt;ul&gt;li"/>
    <w:basedOn w:val="Normal"/>
    <w:pPr>
      <w:spacing w:before="100" w:beforeAutospacing="1" w:after="100" w:afterAutospacing="1"/>
      <w:ind w:left="-15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paragraph" w:customStyle="1" w:styleId="yeartimeline">
    <w:name w:val="year_timeline"/>
    <w:basedOn w:val="Normal"/>
    <w:pPr>
      <w:spacing w:before="100" w:beforeAutospacing="1" w:after="100" w:afterAutospacing="1"/>
    </w:pPr>
  </w:style>
  <w:style w:type="paragraph" w:customStyle="1" w:styleId="arttopbtn">
    <w:name w:val="art_top_btn"/>
    <w:basedOn w:val="Normal"/>
    <w:pPr>
      <w:shd w:val="clear" w:color="auto" w:fill="005A77"/>
      <w:spacing w:before="100" w:beforeAutospacing="1" w:after="180" w:line="540" w:lineRule="atLeast"/>
      <w:jc w:val="center"/>
    </w:pPr>
    <w:rPr>
      <w:vanish/>
    </w:rPr>
  </w:style>
  <w:style w:type="paragraph" w:customStyle="1" w:styleId="mobcatlink">
    <w:name w:val="mob_catlink"/>
    <w:basedOn w:val="Normal"/>
    <w:pPr>
      <w:spacing w:before="100" w:beforeAutospacing="1" w:after="100" w:afterAutospacing="1"/>
    </w:pPr>
    <w:rPr>
      <w:vanish/>
    </w:rPr>
  </w:style>
  <w:style w:type="paragraph" w:customStyle="1" w:styleId="tablebox">
    <w:name w:val="table_box"/>
    <w:basedOn w:val="Normal"/>
    <w:pPr>
      <w:shd w:val="clear" w:color="auto" w:fill="F9F9F9"/>
      <w:spacing w:before="100" w:beforeAutospacing="1" w:after="675"/>
    </w:pPr>
  </w:style>
  <w:style w:type="paragraph" w:customStyle="1" w:styleId="descbox">
    <w:name w:val="desc_box"/>
    <w:basedOn w:val="Normal"/>
    <w:pPr>
      <w:spacing w:before="100" w:beforeAutospacing="1" w:after="100" w:afterAutospacing="1"/>
    </w:pPr>
  </w:style>
  <w:style w:type="paragraph" w:customStyle="1" w:styleId="form-control-alt">
    <w:name w:val="form-control-alt"/>
    <w:basedOn w:val="Normal"/>
    <w:pPr>
      <w:pBdr>
        <w:top w:val="single" w:sz="6" w:space="0" w:color="606060"/>
        <w:left w:val="single" w:sz="6" w:space="11" w:color="606060"/>
        <w:bottom w:val="single" w:sz="6" w:space="0" w:color="606060"/>
        <w:right w:val="single" w:sz="6" w:space="11" w:color="606060"/>
      </w:pBdr>
      <w:shd w:val="clear" w:color="auto" w:fill="FFFFFF"/>
      <w:spacing w:before="100" w:beforeAutospacing="1" w:after="100" w:afterAutospacing="1" w:line="540" w:lineRule="atLeast"/>
    </w:pPr>
  </w:style>
  <w:style w:type="paragraph" w:customStyle="1" w:styleId="adrequest">
    <w:name w:val="ad_request"/>
    <w:basedOn w:val="Normal"/>
    <w:pPr>
      <w:spacing w:before="100" w:beforeAutospacing="1" w:after="100" w:afterAutospacing="1"/>
    </w:pPr>
  </w:style>
  <w:style w:type="paragraph" w:customStyle="1" w:styleId="publishad">
    <w:name w:val="publish_ad"/>
    <w:basedOn w:val="Normal"/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caption">
    <w:name w:val="caption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hsearch">
    <w:name w:val="h_search"/>
    <w:basedOn w:val="Normal"/>
    <w:pPr>
      <w:spacing w:before="100" w:beforeAutospacing="1" w:after="100" w:afterAutospacing="1"/>
    </w:pPr>
  </w:style>
  <w:style w:type="paragraph" w:customStyle="1" w:styleId="mainnav">
    <w:name w:val="main_nav"/>
    <w:basedOn w:val="Normal"/>
    <w:pPr>
      <w:spacing w:before="100" w:beforeAutospacing="1" w:after="100" w:afterAutospacing="1"/>
    </w:pPr>
  </w:style>
  <w:style w:type="paragraph" w:customStyle="1" w:styleId="mainnavul">
    <w:name w:val="main_nav&gt;ul"/>
    <w:basedOn w:val="Normal"/>
    <w:pPr>
      <w:spacing w:before="100" w:beforeAutospacing="1" w:after="100" w:afterAutospacing="1"/>
    </w:pPr>
  </w:style>
  <w:style w:type="paragraph" w:customStyle="1" w:styleId="mainnavulli">
    <w:name w:val="main_nav&gt;ul&gt;li"/>
    <w:basedOn w:val="Normal"/>
    <w:pPr>
      <w:spacing w:before="100" w:beforeAutospacing="1" w:after="100" w:afterAutospacing="1"/>
    </w:pPr>
  </w:style>
  <w:style w:type="paragraph" w:customStyle="1" w:styleId="mainnavullia">
    <w:name w:val="main_nav&gt;ul&gt;li&gt;a"/>
    <w:basedOn w:val="Normal"/>
    <w:pPr>
      <w:spacing w:before="100" w:beforeAutospacing="1" w:after="100" w:afterAutospacing="1"/>
    </w:pPr>
  </w:style>
  <w:style w:type="paragraph" w:customStyle="1" w:styleId="mainnavulliul">
    <w:name w:val="main_nav&gt;ul&gt;li&gt;ul"/>
    <w:basedOn w:val="Normal"/>
    <w:pPr>
      <w:spacing w:before="100" w:beforeAutospacing="1" w:after="100" w:afterAutospacing="1"/>
    </w:pPr>
  </w:style>
  <w:style w:type="paragraph" w:customStyle="1" w:styleId="headlinelinks">
    <w:name w:val="headline_links"/>
    <w:basedOn w:val="Normal"/>
    <w:pPr>
      <w:spacing w:before="100" w:beforeAutospacing="1" w:after="100" w:afterAutospacing="1"/>
    </w:pPr>
  </w:style>
  <w:style w:type="paragraph" w:customStyle="1" w:styleId="mcolleft">
    <w:name w:val="mcol_left"/>
    <w:basedOn w:val="Normal"/>
    <w:pPr>
      <w:spacing w:before="100" w:beforeAutospacing="1" w:after="100" w:afterAutospacing="1"/>
    </w:pPr>
  </w:style>
  <w:style w:type="paragraph" w:customStyle="1" w:styleId="mcolright">
    <w:name w:val="mcol_right"/>
    <w:basedOn w:val="Normal"/>
    <w:pPr>
      <w:spacing w:before="100" w:beforeAutospacing="1" w:after="100" w:afterAutospacing="1"/>
    </w:pPr>
  </w:style>
  <w:style w:type="paragraph" w:customStyle="1" w:styleId="mlinks">
    <w:name w:val="mlinks"/>
    <w:basedOn w:val="Normal"/>
    <w:pPr>
      <w:spacing w:before="100" w:beforeAutospacing="1" w:after="100" w:afterAutospacing="1"/>
    </w:pPr>
  </w:style>
  <w:style w:type="paragraph" w:customStyle="1" w:styleId="miniarticle">
    <w:name w:val="mini_article"/>
    <w:basedOn w:val="Normal"/>
    <w:pPr>
      <w:spacing w:before="100" w:beforeAutospacing="1" w:after="100" w:afterAutospacing="1"/>
    </w:pPr>
  </w:style>
  <w:style w:type="paragraph" w:customStyle="1" w:styleId="megaimages">
    <w:name w:val="mega_images"/>
    <w:basedOn w:val="Normal"/>
    <w:pPr>
      <w:spacing w:before="100" w:beforeAutospacing="1" w:after="100" w:afterAutospacing="1"/>
    </w:pPr>
  </w:style>
  <w:style w:type="paragraph" w:customStyle="1" w:styleId="megaimagesul">
    <w:name w:val="mega_images&gt;ul"/>
    <w:basedOn w:val="Normal"/>
    <w:pPr>
      <w:spacing w:before="100" w:beforeAutospacing="1" w:after="100" w:afterAutospacing="1"/>
    </w:pPr>
  </w:style>
  <w:style w:type="paragraph" w:customStyle="1" w:styleId="megaimagesulli">
    <w:name w:val="mega_images&gt;ul&gt;li"/>
    <w:basedOn w:val="Normal"/>
    <w:pPr>
      <w:spacing w:before="100" w:beforeAutospacing="1" w:after="100" w:afterAutospacing="1"/>
    </w:pPr>
  </w:style>
  <w:style w:type="paragraph" w:customStyle="1" w:styleId="marticle">
    <w:name w:val="m_article"/>
    <w:basedOn w:val="Normal"/>
    <w:pPr>
      <w:spacing w:before="100" w:beforeAutospacing="1" w:after="100" w:afterAutospacing="1"/>
    </w:pPr>
  </w:style>
  <w:style w:type="paragraph" w:customStyle="1" w:styleId="maccordion">
    <w:name w:val="m_accordion"/>
    <w:basedOn w:val="Normal"/>
    <w:pPr>
      <w:spacing w:before="100" w:beforeAutospacing="1" w:after="100" w:afterAutospacing="1"/>
    </w:pPr>
  </w:style>
  <w:style w:type="paragraph" w:customStyle="1" w:styleId="megalistlinks">
    <w:name w:val="megalist_links"/>
    <w:basedOn w:val="Normal"/>
    <w:pPr>
      <w:spacing w:before="100" w:beforeAutospacing="1" w:after="100" w:afterAutospacing="1"/>
    </w:pPr>
  </w:style>
  <w:style w:type="paragraph" w:customStyle="1" w:styleId="megasidelinkbox">
    <w:name w:val="mega_sidelinkbox"/>
    <w:basedOn w:val="Normal"/>
    <w:pPr>
      <w:spacing w:before="100" w:beforeAutospacing="1" w:after="100" w:afterAutospacing="1"/>
    </w:pPr>
  </w:style>
  <w:style w:type="paragraph" w:customStyle="1" w:styleId="searchheader">
    <w:name w:val="search_header"/>
    <w:basedOn w:val="Normal"/>
    <w:pPr>
      <w:spacing w:before="100" w:beforeAutospacing="1" w:after="100" w:afterAutospacing="1"/>
    </w:pPr>
  </w:style>
  <w:style w:type="paragraph" w:customStyle="1" w:styleId="seachlinks">
    <w:name w:val="seach_links"/>
    <w:basedOn w:val="Normal"/>
    <w:pPr>
      <w:spacing w:before="100" w:beforeAutospacing="1" w:after="100" w:afterAutospacing="1"/>
    </w:pPr>
  </w:style>
  <w:style w:type="paragraph" w:customStyle="1" w:styleId="mobilemenubtn">
    <w:name w:val="mobilemenu_btn"/>
    <w:basedOn w:val="Normal"/>
    <w:pPr>
      <w:spacing w:before="100" w:beforeAutospacing="1" w:after="100" w:afterAutospacing="1"/>
    </w:pPr>
  </w:style>
  <w:style w:type="paragraph" w:customStyle="1" w:styleId="backmenubtn">
    <w:name w:val="back_menu_btn"/>
    <w:basedOn w:val="Normal"/>
    <w:pPr>
      <w:spacing w:before="100" w:beforeAutospacing="1" w:after="100" w:afterAutospacing="1"/>
    </w:pPr>
  </w:style>
  <w:style w:type="paragraph" w:customStyle="1" w:styleId="footerbox">
    <w:name w:val="footer_box"/>
    <w:basedOn w:val="Normal"/>
    <w:pPr>
      <w:spacing w:before="100" w:beforeAutospacing="1" w:after="100" w:afterAutospacing="1"/>
    </w:pPr>
  </w:style>
  <w:style w:type="paragraph" w:customStyle="1" w:styleId="footerlinks">
    <w:name w:val="footer_links"/>
    <w:basedOn w:val="Normal"/>
    <w:pPr>
      <w:spacing w:before="100" w:beforeAutospacing="1" w:after="100" w:afterAutospacing="1"/>
    </w:pPr>
  </w:style>
  <w:style w:type="paragraph" w:customStyle="1" w:styleId="contactus">
    <w:name w:val="contact_us"/>
    <w:basedOn w:val="Normal"/>
    <w:pPr>
      <w:spacing w:before="100" w:beforeAutospacing="1" w:after="100" w:afterAutospacing="1"/>
    </w:pPr>
  </w:style>
  <w:style w:type="paragraph" w:customStyle="1" w:styleId="downloadapp">
    <w:name w:val="download_app"/>
    <w:basedOn w:val="Normal"/>
    <w:pPr>
      <w:spacing w:before="100" w:beforeAutospacing="1" w:after="100" w:afterAutospacing="1"/>
    </w:pPr>
  </w:style>
  <w:style w:type="paragraph" w:customStyle="1" w:styleId="followlinks">
    <w:name w:val="follow_links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fancybox-content">
    <w:name w:val="fancybox-content"/>
    <w:basedOn w:val="Normal"/>
    <w:pPr>
      <w:spacing w:before="100" w:beforeAutospacing="1" w:after="100" w:afterAutospacing="1"/>
    </w:pPr>
  </w:style>
  <w:style w:type="paragraph" w:customStyle="1" w:styleId="ok">
    <w:name w:val="ok"/>
    <w:basedOn w:val="Normal"/>
    <w:pPr>
      <w:spacing w:before="100" w:beforeAutospacing="1" w:after="100" w:afterAutospacing="1"/>
    </w:pPr>
  </w:style>
  <w:style w:type="paragraph" w:customStyle="1" w:styleId="error">
    <w:name w:val="error"/>
    <w:basedOn w:val="Normal"/>
    <w:pPr>
      <w:spacing w:before="100" w:beforeAutospacing="1" w:after="100" w:afterAutospacing="1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fa-times">
    <w:name w:val="fa-times"/>
    <w:basedOn w:val="Normal"/>
    <w:pPr>
      <w:spacing w:before="100" w:beforeAutospacing="1" w:after="100" w:afterAutospacing="1"/>
    </w:pPr>
  </w:style>
  <w:style w:type="paragraph" w:customStyle="1" w:styleId="dupwrappercontent">
    <w:name w:val="d_up_wrapper_content"/>
    <w:basedOn w:val="Normal"/>
    <w:pPr>
      <w:spacing w:before="100" w:beforeAutospacing="1" w:after="100" w:afterAutospacing="1"/>
    </w:pPr>
  </w:style>
  <w:style w:type="paragraph" w:customStyle="1" w:styleId="ddownwrappercontent">
    <w:name w:val="d_down_wrapper_content"/>
    <w:basedOn w:val="Normal"/>
    <w:pPr>
      <w:spacing w:before="100" w:beforeAutospacing="1" w:after="100" w:afterAutospacing="1"/>
    </w:pPr>
  </w:style>
  <w:style w:type="paragraph" w:customStyle="1" w:styleId="dhomesidebarcontent">
    <w:name w:val="d_homesidebar_content"/>
    <w:basedOn w:val="Normal"/>
    <w:pPr>
      <w:spacing w:before="100" w:beforeAutospacing="1" w:after="100" w:afterAutospacing="1"/>
    </w:pPr>
  </w:style>
  <w:style w:type="paragraph" w:customStyle="1" w:styleId="breakingtitle">
    <w:name w:val="breaking_title"/>
    <w:basedOn w:val="Normal"/>
    <w:pPr>
      <w:spacing w:before="100" w:beforeAutospacing="1" w:after="100" w:afterAutospacing="1"/>
    </w:pPr>
  </w:style>
  <w:style w:type="paragraph" w:customStyle="1" w:styleId="breakingnewsinner">
    <w:name w:val="breaking_news_inner"/>
    <w:basedOn w:val="Normal"/>
    <w:pPr>
      <w:spacing w:before="100" w:beforeAutospacing="1" w:after="100" w:afterAutospacing="1"/>
    </w:pPr>
  </w:style>
  <w:style w:type="paragraph" w:customStyle="1" w:styleId="newscounterwrapper">
    <w:name w:val="news_counter_wrapper"/>
    <w:basedOn w:val="Normal"/>
    <w:pPr>
      <w:spacing w:before="100" w:beforeAutospacing="1" w:after="100" w:afterAutospacing="1"/>
    </w:pPr>
  </w:style>
  <w:style w:type="paragraph" w:customStyle="1" w:styleId="brbox">
    <w:name w:val="br_box"/>
    <w:basedOn w:val="Normal"/>
    <w:pPr>
      <w:spacing w:before="100" w:beforeAutospacing="1" w:after="100" w:afterAutospacing="1"/>
    </w:pPr>
  </w:style>
  <w:style w:type="paragraph" w:customStyle="1" w:styleId="ecalendar">
    <w:name w:val="e_calendar"/>
    <w:basedOn w:val="Normal"/>
    <w:pPr>
      <w:spacing w:before="100" w:beforeAutospacing="1" w:after="100" w:afterAutospacing="1"/>
    </w:pPr>
  </w:style>
  <w:style w:type="paragraph" w:customStyle="1" w:styleId="nssubmit">
    <w:name w:val="ns_submit"/>
    <w:basedOn w:val="Normal"/>
    <w:pPr>
      <w:spacing w:before="100" w:beforeAutospacing="1" w:after="100" w:afterAutospacing="1"/>
    </w:pPr>
  </w:style>
  <w:style w:type="paragraph" w:customStyle="1" w:styleId="slick-prev">
    <w:name w:val="slick-prev"/>
    <w:basedOn w:val="Normal"/>
    <w:pPr>
      <w:spacing w:before="100" w:beforeAutospacing="1" w:after="100" w:afterAutospacing="1"/>
    </w:pPr>
  </w:style>
  <w:style w:type="paragraph" w:customStyle="1" w:styleId="slick-next">
    <w:name w:val="slick-next"/>
    <w:basedOn w:val="Normal"/>
    <w:pPr>
      <w:spacing w:before="100" w:beforeAutospacing="1" w:after="100" w:afterAutospacing="1"/>
    </w:pPr>
  </w:style>
  <w:style w:type="paragraph" w:customStyle="1" w:styleId="taxationslider">
    <w:name w:val="taxation_slider"/>
    <w:basedOn w:val="Normal"/>
    <w:pPr>
      <w:spacing w:before="100" w:beforeAutospacing="1" w:after="100" w:afterAutospacing="1"/>
    </w:pPr>
  </w:style>
  <w:style w:type="paragraph" w:customStyle="1" w:styleId="sectionright">
    <w:name w:val="section_right"/>
    <w:basedOn w:val="Normal"/>
    <w:pPr>
      <w:spacing w:before="100" w:beforeAutospacing="1" w:after="100" w:afterAutospacing="1"/>
    </w:pPr>
  </w:style>
  <w:style w:type="paragraph" w:customStyle="1" w:styleId="newssliderbox">
    <w:name w:val="news_slider_box"/>
    <w:basedOn w:val="Normal"/>
    <w:pPr>
      <w:spacing w:before="100" w:beforeAutospacing="1" w:after="100" w:afterAutospacing="1"/>
    </w:pPr>
  </w:style>
  <w:style w:type="paragraph" w:customStyle="1" w:styleId="hbanner">
    <w:name w:val="h_banner"/>
    <w:basedOn w:val="Normal"/>
    <w:pPr>
      <w:spacing w:before="100" w:beforeAutospacing="1" w:after="100" w:afterAutospacing="1"/>
    </w:pPr>
  </w:style>
  <w:style w:type="paragraph" w:customStyle="1" w:styleId="articleslider">
    <w:name w:val="article_slider"/>
    <w:basedOn w:val="Normal"/>
    <w:pPr>
      <w:spacing w:before="100" w:beforeAutospacing="1" w:after="100" w:afterAutospacing="1"/>
    </w:pPr>
  </w:style>
  <w:style w:type="paragraph" w:customStyle="1" w:styleId="yearscroll">
    <w:name w:val="year_scroll"/>
    <w:basedOn w:val="Normal"/>
    <w:pPr>
      <w:spacing w:before="100" w:beforeAutospacing="1" w:after="100" w:afterAutospacing="1"/>
    </w:pPr>
  </w:style>
  <w:style w:type="paragraph" w:customStyle="1" w:styleId="yearlist">
    <w:name w:val="year_list"/>
    <w:basedOn w:val="Normal"/>
    <w:pPr>
      <w:spacing w:before="100" w:beforeAutospacing="1" w:after="100" w:afterAutospacing="1"/>
    </w:pPr>
  </w:style>
  <w:style w:type="paragraph" w:customStyle="1" w:styleId="tab-content">
    <w:name w:val="tab-content"/>
    <w:basedOn w:val="Normal"/>
    <w:pPr>
      <w:spacing w:before="100" w:beforeAutospacing="1" w:after="100" w:afterAutospacing="1"/>
    </w:pPr>
  </w:style>
  <w:style w:type="paragraph" w:customStyle="1" w:styleId="tab-pane">
    <w:name w:val="tab-pane"/>
    <w:basedOn w:val="Normal"/>
    <w:pPr>
      <w:spacing w:before="100" w:beforeAutospacing="1" w:after="100" w:afterAutospacing="1"/>
    </w:pPr>
  </w:style>
  <w:style w:type="paragraph" w:customStyle="1" w:styleId="tabsubtitle">
    <w:name w:val="tab_subtitle"/>
    <w:basedOn w:val="Normal"/>
    <w:pPr>
      <w:spacing w:before="100" w:beforeAutospacing="1" w:after="100" w:afterAutospacing="1"/>
    </w:pPr>
  </w:style>
  <w:style w:type="paragraph" w:customStyle="1" w:styleId="author">
    <w:name w:val="author"/>
    <w:basedOn w:val="Normal"/>
    <w:pPr>
      <w:spacing w:before="100" w:beforeAutospacing="1" w:after="100" w:afterAutospacing="1"/>
    </w:pPr>
  </w:style>
  <w:style w:type="paragraph" w:customStyle="1" w:styleId="paneltitle">
    <w:name w:val="panel_title"/>
    <w:basedOn w:val="Normal"/>
    <w:pPr>
      <w:spacing w:before="100" w:beforeAutospacing="1" w:after="100" w:afterAutospacing="1"/>
    </w:pPr>
  </w:style>
  <w:style w:type="paragraph" w:customStyle="1" w:styleId="paneltable">
    <w:name w:val="panel_table"/>
    <w:basedOn w:val="Normal"/>
    <w:pPr>
      <w:spacing w:before="100" w:beforeAutospacing="1" w:after="100" w:afterAutospacing="1"/>
    </w:pPr>
  </w:style>
  <w:style w:type="paragraph" w:customStyle="1" w:styleId="listview">
    <w:name w:val="list_view"/>
    <w:basedOn w:val="Normal"/>
    <w:pPr>
      <w:spacing w:before="100" w:beforeAutospacing="1" w:after="100" w:afterAutospacing="1"/>
    </w:pPr>
  </w:style>
  <w:style w:type="paragraph" w:customStyle="1" w:styleId="gridview">
    <w:name w:val="grid_view"/>
    <w:basedOn w:val="Normal"/>
    <w:pPr>
      <w:spacing w:before="100" w:beforeAutospacing="1" w:after="100" w:afterAutospacing="1"/>
    </w:pPr>
  </w:style>
  <w:style w:type="paragraph" w:customStyle="1" w:styleId="organisercontent">
    <w:name w:val="organiser_content"/>
    <w:basedOn w:val="Normal"/>
    <w:pPr>
      <w:spacing w:before="100" w:beforeAutospacing="1" w:after="100" w:afterAutospacing="1"/>
    </w:pPr>
  </w:style>
  <w:style w:type="paragraph" w:customStyle="1" w:styleId="rtcontrol">
    <w:name w:val="rt_control"/>
    <w:basedOn w:val="Normal"/>
    <w:pPr>
      <w:spacing w:before="100" w:beforeAutospacing="1" w:after="100" w:afterAutospacing="1"/>
    </w:pPr>
  </w:style>
  <w:style w:type="paragraph" w:customStyle="1" w:styleId="taplink">
    <w:name w:val="tap_link"/>
    <w:basedOn w:val="Normal"/>
    <w:pPr>
      <w:spacing w:before="100" w:beforeAutospacing="1" w:after="100" w:afterAutospacing="1"/>
    </w:pPr>
  </w:style>
  <w:style w:type="paragraph" w:customStyle="1" w:styleId="sideaccrodionlink">
    <w:name w:val="side_accrodion_link"/>
    <w:basedOn w:val="Normal"/>
    <w:pPr>
      <w:spacing w:before="100" w:beforeAutospacing="1" w:after="100" w:afterAutospacing="1"/>
    </w:pPr>
  </w:style>
  <w:style w:type="paragraph" w:customStyle="1" w:styleId="pagecontrol">
    <w:name w:val="page_control"/>
    <w:basedOn w:val="Normal"/>
    <w:pPr>
      <w:spacing w:before="100" w:beforeAutospacing="1" w:after="100" w:afterAutospacing="1"/>
    </w:pPr>
  </w:style>
  <w:style w:type="paragraph" w:customStyle="1" w:styleId="searchresulttitle">
    <w:name w:val="search_result_title"/>
    <w:basedOn w:val="Normal"/>
    <w:pPr>
      <w:spacing w:before="100" w:beforeAutospacing="1" w:after="100" w:afterAutospacing="1"/>
    </w:pPr>
  </w:style>
  <w:style w:type="paragraph" w:customStyle="1" w:styleId="dcwrapper">
    <w:name w:val="dc_wrapper"/>
    <w:basedOn w:val="Normal"/>
    <w:pPr>
      <w:spacing w:before="100" w:beforeAutospacing="1" w:after="100" w:afterAutospacing="1"/>
    </w:pPr>
  </w:style>
  <w:style w:type="paragraph" w:customStyle="1" w:styleId="articletags">
    <w:name w:val="article_tags"/>
    <w:basedOn w:val="Normal"/>
    <w:pPr>
      <w:spacing w:before="100" w:beforeAutospacing="1" w:after="100" w:afterAutospacing="1"/>
    </w:pPr>
  </w:style>
  <w:style w:type="paragraph" w:customStyle="1" w:styleId="newsroom">
    <w:name w:val="newsroom"/>
    <w:basedOn w:val="Normal"/>
    <w:pPr>
      <w:spacing w:before="100" w:beforeAutospacing="1" w:after="100" w:afterAutospacing="1"/>
    </w:pPr>
  </w:style>
  <w:style w:type="paragraph" w:customStyle="1" w:styleId="treetitle">
    <w:name w:val="tree_title"/>
    <w:basedOn w:val="Normal"/>
    <w:pPr>
      <w:spacing w:before="100" w:beforeAutospacing="1" w:after="100" w:afterAutospacing="1"/>
    </w:pPr>
  </w:style>
  <w:style w:type="paragraph" w:customStyle="1" w:styleId="modal-lg">
    <w:name w:val="modal-lg"/>
    <w:basedOn w:val="Normal"/>
    <w:pPr>
      <w:spacing w:before="100" w:beforeAutospacing="1" w:after="100" w:afterAutospacing="1"/>
    </w:pPr>
  </w:style>
  <w:style w:type="paragraph" w:customStyle="1" w:styleId="timelinetreelisth3">
    <w:name w:val="timeline_treelist&gt;h3"/>
    <w:basedOn w:val="Normal"/>
    <w:pPr>
      <w:spacing w:before="100" w:beforeAutospacing="1" w:after="100" w:afterAutospacing="1"/>
    </w:pPr>
  </w:style>
  <w:style w:type="paragraph" w:customStyle="1" w:styleId="account">
    <w:name w:val="account"/>
    <w:basedOn w:val="Normal"/>
    <w:pPr>
      <w:spacing w:before="100" w:beforeAutospacing="1" w:after="100" w:afterAutospacing="1"/>
    </w:pPr>
  </w:style>
  <w:style w:type="paragraph" w:customStyle="1" w:styleId="megamenuleft">
    <w:name w:val="mega_menu_left"/>
    <w:basedOn w:val="Normal"/>
    <w:pPr>
      <w:spacing w:before="100" w:beforeAutospacing="1" w:after="100" w:afterAutospacing="1"/>
    </w:pPr>
  </w:style>
  <w:style w:type="paragraph" w:customStyle="1" w:styleId="megamenuright">
    <w:name w:val="mega_menu_right"/>
    <w:basedOn w:val="Normal"/>
    <w:pPr>
      <w:spacing w:before="100" w:beforeAutospacing="1" w:after="100" w:afterAutospacing="1"/>
    </w:pPr>
  </w:style>
  <w:style w:type="paragraph" w:customStyle="1" w:styleId="maccordionall">
    <w:name w:val="m_accordion_all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neoright">
    <w:name w:val="neo_right"/>
    <w:basedOn w:val="Normal"/>
    <w:pPr>
      <w:spacing w:before="100" w:beforeAutospacing="1" w:after="100" w:afterAutospacing="1"/>
    </w:pPr>
  </w:style>
  <w:style w:type="paragraph" w:customStyle="1" w:styleId="neo">
    <w:name w:val="neo"/>
    <w:basedOn w:val="Normal"/>
    <w:pPr>
      <w:spacing w:before="100" w:beforeAutospacing="1" w:after="100" w:afterAutospacing="1"/>
    </w:pPr>
  </w:style>
  <w:style w:type="paragraph" w:customStyle="1" w:styleId="atitle">
    <w:name w:val="a_title"/>
    <w:basedOn w:val="Normal"/>
    <w:pPr>
      <w:spacing w:before="100" w:beforeAutospacing="1" w:after="100" w:afterAutospacing="1"/>
    </w:pPr>
  </w:style>
  <w:style w:type="paragraph" w:customStyle="1" w:styleId="adetails">
    <w:name w:val="a_details"/>
    <w:basedOn w:val="Normal"/>
    <w:pPr>
      <w:spacing w:before="100" w:beforeAutospacing="1" w:after="100" w:afterAutospacing="1"/>
    </w:pPr>
  </w:style>
  <w:style w:type="paragraph" w:customStyle="1" w:styleId="lnewspic">
    <w:name w:val="lnews_pic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upic">
    <w:name w:val="upic"/>
    <w:basedOn w:val="Normal"/>
    <w:pPr>
      <w:spacing w:before="100" w:beforeAutospacing="1" w:after="100" w:afterAutospacing="1"/>
    </w:pPr>
  </w:style>
  <w:style w:type="paragraph" w:customStyle="1" w:styleId="date2">
    <w:name w:val="date2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rcount">
    <w:name w:val="rcount"/>
    <w:basedOn w:val="Normal"/>
    <w:pPr>
      <w:spacing w:before="100" w:beforeAutospacing="1" w:after="100" w:afterAutospacing="1"/>
    </w:pPr>
  </w:style>
  <w:style w:type="paragraph" w:customStyle="1" w:styleId="circbody">
    <w:name w:val="circ_body"/>
    <w:basedOn w:val="Normal"/>
    <w:pPr>
      <w:spacing w:before="100" w:beforeAutospacing="1" w:after="100" w:afterAutospacing="1"/>
    </w:pPr>
  </w:style>
  <w:style w:type="paragraph" w:customStyle="1" w:styleId="seachbox">
    <w:name w:val="seach_box"/>
    <w:basedOn w:val="Normal"/>
    <w:pPr>
      <w:spacing w:before="100" w:beforeAutospacing="1" w:after="100" w:afterAutospacing="1"/>
    </w:pPr>
  </w:style>
  <w:style w:type="paragraph" w:customStyle="1" w:styleId="hsearchinput">
    <w:name w:val="h_searchinput"/>
    <w:basedOn w:val="Normal"/>
    <w:pPr>
      <w:spacing w:before="100" w:beforeAutospacing="1" w:after="100" w:afterAutospacing="1"/>
    </w:pPr>
  </w:style>
  <w:style w:type="paragraph" w:customStyle="1" w:styleId="footerlogo">
    <w:name w:val="footer_logo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state-default">
    <w:name w:val="ui-state-default"/>
    <w:basedOn w:val="Normal"/>
    <w:pPr>
      <w:spacing w:before="100" w:beforeAutospacing="1" w:after="100" w:afterAutospacing="1"/>
    </w:pPr>
  </w:style>
  <w:style w:type="paragraph" w:customStyle="1" w:styleId="col-third">
    <w:name w:val="col-third"/>
    <w:basedOn w:val="Normal"/>
    <w:pPr>
      <w:spacing w:before="100" w:beforeAutospacing="1" w:after="100" w:afterAutospacing="1"/>
    </w:pPr>
  </w:style>
  <w:style w:type="paragraph" w:customStyle="1" w:styleId="brnavigation">
    <w:name w:val="br_navigation"/>
    <w:basedOn w:val="Normal"/>
    <w:pPr>
      <w:spacing w:before="100" w:beforeAutospacing="1" w:after="100" w:afterAutospacing="1"/>
    </w:pPr>
  </w:style>
  <w:style w:type="paragraph" w:customStyle="1" w:styleId="newscounter">
    <w:name w:val="news_counter"/>
    <w:basedOn w:val="Normal"/>
    <w:pPr>
      <w:spacing w:before="100" w:beforeAutospacing="1" w:after="100" w:afterAutospacing="1"/>
    </w:pPr>
  </w:style>
  <w:style w:type="paragraph" w:customStyle="1" w:styleId="playwrapper">
    <w:name w:val="play_wrapper"/>
    <w:basedOn w:val="Normal"/>
    <w:pPr>
      <w:spacing w:before="100" w:beforeAutospacing="1" w:after="100" w:afterAutospacing="1"/>
    </w:pPr>
  </w:style>
  <w:style w:type="paragraph" w:customStyle="1" w:styleId="slick-arrow">
    <w:name w:val="slick-arrow"/>
    <w:basedOn w:val="Normal"/>
    <w:pPr>
      <w:spacing w:before="100" w:beforeAutospacing="1" w:after="100" w:afterAutospacing="1"/>
    </w:pPr>
  </w:style>
  <w:style w:type="paragraph" w:customStyle="1" w:styleId="prev">
    <w:name w:val="prev"/>
    <w:basedOn w:val="Normal"/>
    <w:pPr>
      <w:spacing w:before="100" w:beforeAutospacing="1" w:after="100" w:afterAutospacing="1"/>
    </w:pPr>
  </w:style>
  <w:style w:type="paragraph" w:customStyle="1" w:styleId="next">
    <w:name w:val="next"/>
    <w:basedOn w:val="Normal"/>
    <w:pPr>
      <w:spacing w:before="100" w:beforeAutospacing="1" w:after="100" w:afterAutospacing="1"/>
    </w:pPr>
  </w:style>
  <w:style w:type="paragraph" w:customStyle="1" w:styleId="playbtn">
    <w:name w:val="play_btn"/>
    <w:basedOn w:val="Normal"/>
    <w:pPr>
      <w:spacing w:before="100" w:beforeAutospacing="1" w:after="100" w:afterAutospacing="1"/>
    </w:pPr>
  </w:style>
  <w:style w:type="paragraph" w:customStyle="1" w:styleId="vidinfo">
    <w:name w:val="vid_info"/>
    <w:basedOn w:val="Normal"/>
    <w:pPr>
      <w:spacing w:before="100" w:beforeAutospacing="1" w:after="100" w:afterAutospacing="1"/>
    </w:pPr>
  </w:style>
  <w:style w:type="paragraph" w:customStyle="1" w:styleId="year">
    <w:name w:val="year"/>
    <w:basedOn w:val="Normal"/>
    <w:pPr>
      <w:spacing w:before="100" w:beforeAutospacing="1" w:after="100" w:afterAutospacing="1"/>
    </w:pPr>
  </w:style>
  <w:style w:type="paragraph" w:customStyle="1" w:styleId="prevarrow">
    <w:name w:val="prev_arrow"/>
    <w:basedOn w:val="Normal"/>
    <w:pPr>
      <w:spacing w:before="100" w:beforeAutospacing="1" w:after="100" w:afterAutospacing="1"/>
    </w:pPr>
  </w:style>
  <w:style w:type="paragraph" w:customStyle="1" w:styleId="nextarrow">
    <w:name w:val="next_arrow"/>
    <w:basedOn w:val="Normal"/>
    <w:pPr>
      <w:spacing w:before="100" w:beforeAutospacing="1" w:after="100" w:afterAutospacing="1"/>
    </w:pPr>
  </w:style>
  <w:style w:type="paragraph" w:customStyle="1" w:styleId="listtitle">
    <w:name w:val="list_title"/>
    <w:basedOn w:val="Normal"/>
    <w:pPr>
      <w:spacing w:before="100" w:beforeAutospacing="1" w:after="100" w:afterAutospacing="1"/>
    </w:pPr>
  </w:style>
  <w:style w:type="paragraph" w:customStyle="1" w:styleId="highlightcooment">
    <w:name w:val="highlight_cooment"/>
    <w:basedOn w:val="Normal"/>
    <w:pPr>
      <w:spacing w:before="100" w:beforeAutospacing="1" w:after="100" w:afterAutospacing="1"/>
    </w:pPr>
  </w:style>
  <w:style w:type="paragraph" w:customStyle="1" w:styleId="picon">
    <w:name w:val="p_icon"/>
    <w:basedOn w:val="Normal"/>
    <w:pPr>
      <w:spacing w:before="100" w:beforeAutospacing="1" w:after="100" w:afterAutospacing="1"/>
    </w:pPr>
  </w:style>
  <w:style w:type="paragraph" w:customStyle="1" w:styleId="ctlboxwrapper">
    <w:name w:val="ctl_box_wrapper"/>
    <w:basedOn w:val="Normal"/>
    <w:pPr>
      <w:spacing w:before="100" w:beforeAutospacing="1" w:after="100" w:afterAutospacing="1"/>
    </w:pPr>
  </w:style>
  <w:style w:type="paragraph" w:customStyle="1" w:styleId="orgpic">
    <w:name w:val="org_pic"/>
    <w:basedOn w:val="Normal"/>
    <w:pPr>
      <w:spacing w:before="100" w:beforeAutospacing="1" w:after="100" w:afterAutospacing="1"/>
    </w:pPr>
  </w:style>
  <w:style w:type="paragraph" w:customStyle="1" w:styleId="yearbox">
    <w:name w:val="year_box"/>
    <w:basedOn w:val="Normal"/>
    <w:pPr>
      <w:spacing w:before="100" w:beforeAutospacing="1" w:after="100" w:afterAutospacing="1"/>
    </w:pPr>
  </w:style>
  <w:style w:type="paragraph" w:customStyle="1" w:styleId="paginationwrapper">
    <w:name w:val="pagination_wrapper"/>
    <w:basedOn w:val="Normal"/>
    <w:pPr>
      <w:spacing w:before="100" w:beforeAutospacing="1" w:after="100" w:afterAutospacing="1"/>
    </w:pPr>
  </w:style>
  <w:style w:type="paragraph" w:customStyle="1" w:styleId="nparrow">
    <w:name w:val="np_arrow"/>
    <w:basedOn w:val="Normal"/>
    <w:pPr>
      <w:spacing w:before="100" w:beforeAutospacing="1" w:after="100" w:afterAutospacing="1"/>
    </w:pPr>
  </w:style>
  <w:style w:type="paragraph" w:customStyle="1" w:styleId="download">
    <w:name w:val="download"/>
    <w:basedOn w:val="Normal"/>
    <w:pPr>
      <w:spacing w:before="100" w:beforeAutospacing="1" w:after="100" w:afterAutospacing="1"/>
    </w:pPr>
  </w:style>
  <w:style w:type="paragraph" w:customStyle="1" w:styleId="newsroomwrap">
    <w:name w:val="newsroom_wrap"/>
    <w:basedOn w:val="Normal"/>
    <w:pPr>
      <w:spacing w:before="100" w:beforeAutospacing="1" w:after="100" w:afterAutospacing="1"/>
    </w:pPr>
  </w:style>
  <w:style w:type="paragraph" w:customStyle="1" w:styleId="newsroomcontent">
    <w:name w:val="news_room_content"/>
    <w:basedOn w:val="Normal"/>
    <w:pPr>
      <w:spacing w:before="100" w:beforeAutospacing="1" w:after="100" w:afterAutospacing="1"/>
    </w:pPr>
  </w:style>
  <w:style w:type="paragraph" w:customStyle="1" w:styleId="revisoncontent">
    <w:name w:val="revison_content"/>
    <w:basedOn w:val="Normal"/>
    <w:pPr>
      <w:spacing w:before="100" w:beforeAutospacing="1" w:after="100" w:afterAutospacing="1"/>
    </w:pPr>
  </w:style>
  <w:style w:type="paragraph" w:customStyle="1" w:styleId="jviews">
    <w:name w:val="j_views"/>
    <w:basedOn w:val="Normal"/>
    <w:pPr>
      <w:spacing w:before="100" w:beforeAutospacing="1" w:after="100" w:afterAutospacing="1"/>
    </w:pPr>
  </w:style>
  <w:style w:type="paragraph" w:customStyle="1" w:styleId="ncounter">
    <w:name w:val="n_counter"/>
    <w:basedOn w:val="Normal"/>
    <w:pPr>
      <w:spacing w:before="100" w:beforeAutospacing="1" w:after="100" w:afterAutospacing="1"/>
    </w:pPr>
  </w:style>
  <w:style w:type="paragraph" w:customStyle="1" w:styleId="play">
    <w:name w:val="play"/>
    <w:basedOn w:val="Normal"/>
    <w:pPr>
      <w:spacing w:before="100" w:beforeAutospacing="1" w:after="100" w:afterAutospacing="1"/>
    </w:pPr>
  </w:style>
  <w:style w:type="paragraph" w:customStyle="1" w:styleId="tttime">
    <w:name w:val="tt_time"/>
    <w:basedOn w:val="Normal"/>
    <w:pPr>
      <w:spacing w:before="100" w:beforeAutospacing="1" w:after="100" w:afterAutospacing="1"/>
    </w:pPr>
  </w:style>
  <w:style w:type="paragraph" w:customStyle="1" w:styleId="submitbox">
    <w:name w:val="submit_box"/>
    <w:basedOn w:val="Normal"/>
    <w:pPr>
      <w:spacing w:before="100" w:beforeAutospacing="1" w:after="100" w:afterAutospacing="1"/>
    </w:pPr>
  </w:style>
  <w:style w:type="paragraph" w:customStyle="1" w:styleId="successmessage">
    <w:name w:val="success_message"/>
    <w:basedOn w:val="Normal"/>
    <w:pPr>
      <w:spacing w:before="100" w:beforeAutospacing="1" w:after="100" w:afterAutospacing="1"/>
    </w:pPr>
  </w:style>
  <w:style w:type="paragraph" w:customStyle="1" w:styleId="agree">
    <w:name w:val="agree"/>
    <w:basedOn w:val="Normal"/>
    <w:pPr>
      <w:spacing w:before="100" w:beforeAutospacing="1" w:after="100" w:afterAutospacing="1"/>
    </w:pPr>
  </w:style>
  <w:style w:type="character" w:customStyle="1" w:styleId="hl">
    <w:name w:val="hl"/>
    <w:basedOn w:val="DefaultParagraphFont"/>
    <w:rPr>
      <w:shd w:val="clear" w:color="auto" w:fill="FFF22D"/>
    </w:rPr>
  </w:style>
  <w:style w:type="character" w:customStyle="1" w:styleId="prev1">
    <w:name w:val="prev1"/>
    <w:basedOn w:val="DefaultParagraphFont"/>
  </w:style>
  <w:style w:type="character" w:customStyle="1" w:styleId="minus">
    <w:name w:val="minus"/>
    <w:basedOn w:val="DefaultParagraphFont"/>
  </w:style>
  <w:style w:type="character" w:customStyle="1" w:styleId="plus">
    <w:name w:val="plus"/>
    <w:basedOn w:val="DefaultParagraphFont"/>
  </w:style>
  <w:style w:type="paragraph" w:customStyle="1" w:styleId="hassublinksa">
    <w:name w:val="has_sublinks&gt;a"/>
    <w:basedOn w:val="Normal"/>
    <w:pPr>
      <w:spacing w:before="100" w:beforeAutospacing="1" w:after="100" w:afterAutospacing="1"/>
    </w:pPr>
  </w:style>
  <w:style w:type="paragraph" w:customStyle="1" w:styleId="phide">
    <w:name w:val="phide"/>
    <w:basedOn w:val="Normal"/>
    <w:pPr>
      <w:spacing w:before="100" w:beforeAutospacing="1" w:after="100" w:afterAutospacing="1"/>
    </w:pPr>
  </w:style>
  <w:style w:type="paragraph" w:customStyle="1" w:styleId="neoright1">
    <w:name w:val="neo_right1"/>
    <w:basedOn w:val="Normal"/>
    <w:pPr>
      <w:spacing w:after="150" w:line="240" w:lineRule="atLeast"/>
      <w:ind w:right="90"/>
    </w:pPr>
    <w:rPr>
      <w:sz w:val="21"/>
      <w:szCs w:val="21"/>
    </w:rPr>
  </w:style>
  <w:style w:type="paragraph" w:customStyle="1" w:styleId="summarylist1">
    <w:name w:val="summarylist1"/>
    <w:basedOn w:val="Normal"/>
    <w:pPr>
      <w:spacing w:after="150" w:line="240" w:lineRule="atLeast"/>
    </w:pPr>
    <w:rPr>
      <w:sz w:val="21"/>
      <w:szCs w:val="21"/>
    </w:rPr>
  </w:style>
  <w:style w:type="paragraph" w:customStyle="1" w:styleId="neo1">
    <w:name w:val="neo1"/>
    <w:basedOn w:val="Normal"/>
    <w:pPr>
      <w:spacing w:after="150" w:line="240" w:lineRule="atLeast"/>
      <w:ind w:right="90"/>
    </w:pPr>
    <w:rPr>
      <w:sz w:val="21"/>
      <w:szCs w:val="21"/>
    </w:rPr>
  </w:style>
  <w:style w:type="paragraph" w:customStyle="1" w:styleId="circbody1">
    <w:name w:val="circ_body1"/>
    <w:basedOn w:val="Normal"/>
    <w:pPr>
      <w:spacing w:line="375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small1">
    <w:name w:val="small1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21"/>
      <w:szCs w:val="21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21"/>
      <w:szCs w:val="21"/>
    </w:rPr>
  </w:style>
  <w:style w:type="paragraph" w:customStyle="1" w:styleId="table1">
    <w:name w:val="table1"/>
    <w:basedOn w:val="Normal"/>
    <w:pPr>
      <w:shd w:val="clear" w:color="auto" w:fill="FFFFFF"/>
      <w:spacing w:after="300" w:line="240" w:lineRule="atLeast"/>
    </w:pPr>
    <w:rPr>
      <w:sz w:val="21"/>
      <w:szCs w:val="21"/>
    </w:rPr>
  </w:style>
  <w:style w:type="paragraph" w:customStyle="1" w:styleId="form-control1">
    <w:name w:val="form-control1"/>
    <w:basedOn w:val="Normal"/>
    <w:pPr>
      <w:shd w:val="clear" w:color="auto" w:fill="FFFFFF"/>
      <w:spacing w:after="150"/>
    </w:pPr>
    <w:rPr>
      <w:rFonts w:ascii="Arial" w:hAnsi="Arial" w:cs="Arial"/>
      <w:color w:val="606060"/>
      <w:sz w:val="21"/>
      <w:szCs w:val="21"/>
    </w:rPr>
  </w:style>
  <w:style w:type="paragraph" w:customStyle="1" w:styleId="form-control-static1">
    <w:name w:val="form-control-static1"/>
    <w:basedOn w:val="Normal"/>
    <w:rPr>
      <w:sz w:val="21"/>
      <w:szCs w:val="21"/>
    </w:rPr>
  </w:style>
  <w:style w:type="paragraph" w:customStyle="1" w:styleId="form-control2">
    <w:name w:val="form-control2"/>
    <w:basedOn w:val="Normal"/>
    <w:pPr>
      <w:shd w:val="clear" w:color="auto" w:fill="FFFFFF"/>
      <w:spacing w:after="150"/>
    </w:pPr>
    <w:rPr>
      <w:rFonts w:ascii="Arial" w:hAnsi="Arial" w:cs="Arial"/>
      <w:color w:val="606060"/>
      <w:sz w:val="21"/>
      <w:szCs w:val="21"/>
    </w:rPr>
  </w:style>
  <w:style w:type="paragraph" w:customStyle="1" w:styleId="form-control-static2">
    <w:name w:val="form-control-static2"/>
    <w:basedOn w:val="Normal"/>
    <w:rPr>
      <w:sz w:val="21"/>
      <w:szCs w:val="21"/>
    </w:rPr>
  </w:style>
  <w:style w:type="paragraph" w:customStyle="1" w:styleId="form-control3">
    <w:name w:val="form-control3"/>
    <w:basedOn w:val="Normal"/>
    <w:pP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form-control4">
    <w:name w:val="form-control4"/>
    <w:basedOn w:val="Normal"/>
    <w:pP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  <w:sz w:val="21"/>
      <w:szCs w:val="21"/>
    </w:rPr>
  </w:style>
  <w:style w:type="paragraph" w:customStyle="1" w:styleId="form-control5">
    <w:name w:val="form-control5"/>
    <w:basedOn w:val="Normal"/>
    <w:pP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  <w:sz w:val="21"/>
      <w:szCs w:val="21"/>
    </w:rPr>
  </w:style>
  <w:style w:type="paragraph" w:customStyle="1" w:styleId="form-control6">
    <w:name w:val="form-control6"/>
    <w:basedOn w:val="Normal"/>
    <w:pP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  <w:sz w:val="21"/>
      <w:szCs w:val="21"/>
    </w:rPr>
  </w:style>
  <w:style w:type="paragraph" w:customStyle="1" w:styleId="radio1">
    <w:name w:val="radio1"/>
    <w:basedOn w:val="Normal"/>
    <w:pPr>
      <w:spacing w:line="240" w:lineRule="atLeast"/>
    </w:pPr>
    <w:rPr>
      <w:sz w:val="21"/>
      <w:szCs w:val="21"/>
    </w:rPr>
  </w:style>
  <w:style w:type="paragraph" w:customStyle="1" w:styleId="checkbox1">
    <w:name w:val="checkbox1"/>
    <w:basedOn w:val="Normal"/>
    <w:pPr>
      <w:spacing w:line="240" w:lineRule="atLeast"/>
    </w:pPr>
    <w:rPr>
      <w:sz w:val="21"/>
      <w:szCs w:val="21"/>
    </w:rPr>
  </w:style>
  <w:style w:type="paragraph" w:customStyle="1" w:styleId="radio-inline1">
    <w:name w:val="radio-inline1"/>
    <w:basedOn w:val="Normal"/>
    <w:pPr>
      <w:spacing w:line="240" w:lineRule="atLeast"/>
      <w:textAlignment w:val="center"/>
    </w:pPr>
    <w:rPr>
      <w:sz w:val="21"/>
      <w:szCs w:val="21"/>
    </w:rPr>
  </w:style>
  <w:style w:type="paragraph" w:customStyle="1" w:styleId="checkbox-inline1">
    <w:name w:val="checkbox-inline1"/>
    <w:basedOn w:val="Normal"/>
    <w:pPr>
      <w:spacing w:line="240" w:lineRule="atLeast"/>
      <w:textAlignment w:val="center"/>
    </w:pPr>
    <w:rPr>
      <w:sz w:val="21"/>
      <w:szCs w:val="21"/>
    </w:rPr>
  </w:style>
  <w:style w:type="paragraph" w:customStyle="1" w:styleId="form-group1">
    <w:name w:val="form-group1"/>
    <w:basedOn w:val="Normal"/>
    <w:pPr>
      <w:spacing w:after="105" w:line="240" w:lineRule="atLeast"/>
      <w:ind w:left="-150" w:right="-150"/>
    </w:pPr>
    <w:rPr>
      <w:sz w:val="21"/>
      <w:szCs w:val="21"/>
    </w:r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21"/>
      <w:szCs w:val="21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21"/>
      <w:szCs w:val="21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21"/>
      <w:szCs w:val="21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21"/>
      <w:szCs w:val="21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21"/>
      <w:szCs w:val="21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21"/>
      <w:szCs w:val="21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 w:line="240" w:lineRule="atLeast"/>
    </w:pPr>
    <w:rPr>
      <w:sz w:val="21"/>
      <w:szCs w:val="21"/>
    </w:r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 w:line="240" w:lineRule="atLeast"/>
      <w:ind w:left="30"/>
      <w:textAlignment w:val="center"/>
    </w:pPr>
    <w:rPr>
      <w:sz w:val="21"/>
      <w:szCs w:val="21"/>
    </w:r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 w:line="240" w:lineRule="atLeast"/>
      <w:ind w:left="30"/>
      <w:textAlignment w:val="center"/>
    </w:pPr>
    <w:rPr>
      <w:sz w:val="21"/>
      <w:szCs w:val="21"/>
    </w:rPr>
  </w:style>
  <w:style w:type="paragraph" w:customStyle="1" w:styleId="dropdown-menu1">
    <w:name w:val="dropdown-menu1"/>
    <w:basedOn w:val="Normal"/>
    <w:pPr>
      <w:shd w:val="clear" w:color="auto" w:fill="005A77"/>
      <w:spacing w:after="30" w:line="240" w:lineRule="atLeast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shd w:val="clear" w:color="auto" w:fill="005A77"/>
      <w:spacing w:after="30" w:line="240" w:lineRule="atLeast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 w:line="240" w:lineRule="atLeast"/>
      <w:textAlignment w:val="center"/>
    </w:pPr>
    <w:rPr>
      <w:sz w:val="21"/>
      <w:szCs w:val="21"/>
    </w:rPr>
  </w:style>
  <w:style w:type="paragraph" w:customStyle="1" w:styleId="form-control7">
    <w:name w:val="form-control7"/>
    <w:basedOn w:val="Normal"/>
    <w:pPr>
      <w:shd w:val="clear" w:color="auto" w:fill="FFFFFF"/>
      <w:spacing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 w:line="240" w:lineRule="atLeast"/>
    </w:pPr>
    <w:rPr>
      <w:sz w:val="21"/>
      <w:szCs w:val="21"/>
    </w:rPr>
  </w:style>
  <w:style w:type="paragraph" w:customStyle="1" w:styleId="dropdown-menu3">
    <w:name w:val="dropdown-menu3"/>
    <w:basedOn w:val="Normal"/>
    <w:pPr>
      <w:shd w:val="clear" w:color="auto" w:fill="005A77"/>
      <w:spacing w:line="240" w:lineRule="atLeast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 w:line="240" w:lineRule="atLeast"/>
    </w:pPr>
    <w:rPr>
      <w:sz w:val="21"/>
      <w:szCs w:val="21"/>
    </w:r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1"/>
      <w:szCs w:val="21"/>
    </w:rPr>
  </w:style>
  <w:style w:type="paragraph" w:customStyle="1" w:styleId="navbar-text1">
    <w:name w:val="navbar-text1"/>
    <w:basedOn w:val="Normal"/>
    <w:pPr>
      <w:spacing w:before="225" w:after="225" w:line="240" w:lineRule="atLeast"/>
    </w:pPr>
    <w:rPr>
      <w:color w:val="777777"/>
      <w:sz w:val="21"/>
      <w:szCs w:val="21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  <w:sz w:val="21"/>
      <w:szCs w:val="21"/>
    </w:rPr>
  </w:style>
  <w:style w:type="paragraph" w:customStyle="1" w:styleId="navbar-toggle1">
    <w:name w:val="navbar-toggle1"/>
    <w:basedOn w:val="Normal"/>
    <w:pPr>
      <w:spacing w:before="120" w:after="120" w:line="240" w:lineRule="atLeast"/>
      <w:ind w:right="150"/>
    </w:pPr>
    <w:rPr>
      <w:sz w:val="21"/>
      <w:szCs w:val="21"/>
    </w:rPr>
  </w:style>
  <w:style w:type="paragraph" w:customStyle="1" w:styleId="icon-bar2">
    <w:name w:val="icon-bar2"/>
    <w:basedOn w:val="Normal"/>
    <w:pPr>
      <w:shd w:val="clear" w:color="auto" w:fill="888888"/>
      <w:spacing w:after="150" w:line="240" w:lineRule="atLeast"/>
    </w:pPr>
    <w:rPr>
      <w:sz w:val="21"/>
      <w:szCs w:val="21"/>
    </w:rPr>
  </w:style>
  <w:style w:type="paragraph" w:customStyle="1" w:styleId="navbar-collapse1">
    <w:name w:val="navbar-collapse1"/>
    <w:basedOn w:val="Normal"/>
    <w:pPr>
      <w:spacing w:after="150" w:line="240" w:lineRule="atLeast"/>
    </w:pPr>
    <w:rPr>
      <w:sz w:val="21"/>
      <w:szCs w:val="21"/>
    </w:rPr>
  </w:style>
  <w:style w:type="paragraph" w:customStyle="1" w:styleId="navbar-form1">
    <w:name w:val="navbar-form1"/>
    <w:basedOn w:val="Normal"/>
    <w:pPr>
      <w:spacing w:before="120" w:after="120" w:line="240" w:lineRule="atLeast"/>
      <w:ind w:left="-150" w:right="-150"/>
    </w:pPr>
    <w:rPr>
      <w:sz w:val="21"/>
      <w:szCs w:val="21"/>
    </w:rPr>
  </w:style>
  <w:style w:type="paragraph" w:customStyle="1" w:styleId="navbar-link1">
    <w:name w:val="navbar-link1"/>
    <w:basedOn w:val="Normal"/>
    <w:pPr>
      <w:spacing w:after="150" w:line="240" w:lineRule="atLeast"/>
    </w:pPr>
    <w:rPr>
      <w:color w:val="777777"/>
      <w:sz w:val="21"/>
      <w:szCs w:val="21"/>
    </w:rPr>
  </w:style>
  <w:style w:type="paragraph" w:customStyle="1" w:styleId="navbar-link2">
    <w:name w:val="navbar-link2"/>
    <w:basedOn w:val="Normal"/>
    <w:pPr>
      <w:spacing w:after="150" w:line="240" w:lineRule="atLeast"/>
    </w:pPr>
    <w:rPr>
      <w:color w:val="333333"/>
      <w:sz w:val="21"/>
      <w:szCs w:val="21"/>
    </w:rPr>
  </w:style>
  <w:style w:type="paragraph" w:customStyle="1" w:styleId="btn-link1">
    <w:name w:val="btn-link1"/>
    <w:basedOn w:val="Normal"/>
    <w:pPr>
      <w:spacing w:after="150" w:line="240" w:lineRule="atLeast"/>
    </w:pPr>
    <w:rPr>
      <w:color w:val="777777"/>
      <w:sz w:val="21"/>
      <w:szCs w:val="21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1"/>
      <w:szCs w:val="21"/>
    </w:rPr>
  </w:style>
  <w:style w:type="paragraph" w:customStyle="1" w:styleId="navbar-text2">
    <w:name w:val="navbar-text2"/>
    <w:basedOn w:val="Normal"/>
    <w:pPr>
      <w:spacing w:before="225" w:after="225" w:line="240" w:lineRule="atLeast"/>
    </w:pPr>
    <w:rPr>
      <w:color w:val="9D9D9D"/>
      <w:sz w:val="21"/>
      <w:szCs w:val="21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  <w:sz w:val="21"/>
      <w:szCs w:val="21"/>
    </w:rPr>
  </w:style>
  <w:style w:type="paragraph" w:customStyle="1" w:styleId="navbar-toggle2">
    <w:name w:val="navbar-toggle2"/>
    <w:basedOn w:val="Normal"/>
    <w:pPr>
      <w:spacing w:before="120" w:after="120" w:line="240" w:lineRule="atLeast"/>
      <w:ind w:right="150"/>
    </w:pPr>
    <w:rPr>
      <w:sz w:val="21"/>
      <w:szCs w:val="21"/>
    </w:rPr>
  </w:style>
  <w:style w:type="paragraph" w:customStyle="1" w:styleId="icon-bar3">
    <w:name w:val="icon-bar3"/>
    <w:basedOn w:val="Normal"/>
    <w:pPr>
      <w:shd w:val="clear" w:color="auto" w:fill="FFFFFF"/>
      <w:spacing w:after="150" w:line="240" w:lineRule="atLeast"/>
    </w:pPr>
    <w:rPr>
      <w:sz w:val="21"/>
      <w:szCs w:val="21"/>
    </w:rPr>
  </w:style>
  <w:style w:type="paragraph" w:customStyle="1" w:styleId="navbar-collapse2">
    <w:name w:val="navbar-collapse2"/>
    <w:basedOn w:val="Normal"/>
    <w:pPr>
      <w:spacing w:after="150" w:line="240" w:lineRule="atLeast"/>
    </w:pPr>
    <w:rPr>
      <w:sz w:val="21"/>
      <w:szCs w:val="21"/>
    </w:rPr>
  </w:style>
  <w:style w:type="paragraph" w:customStyle="1" w:styleId="navbar-form2">
    <w:name w:val="navbar-form2"/>
    <w:basedOn w:val="Normal"/>
    <w:pPr>
      <w:spacing w:before="120" w:after="120" w:line="240" w:lineRule="atLeast"/>
      <w:ind w:left="-150" w:right="-150"/>
    </w:pPr>
    <w:rPr>
      <w:sz w:val="21"/>
      <w:szCs w:val="21"/>
    </w:rPr>
  </w:style>
  <w:style w:type="paragraph" w:customStyle="1" w:styleId="navbar-link3">
    <w:name w:val="navbar-link3"/>
    <w:basedOn w:val="Normal"/>
    <w:pPr>
      <w:spacing w:after="150" w:line="240" w:lineRule="atLeast"/>
    </w:pPr>
    <w:rPr>
      <w:color w:val="9D9D9D"/>
      <w:sz w:val="21"/>
      <w:szCs w:val="21"/>
    </w:rPr>
  </w:style>
  <w:style w:type="paragraph" w:customStyle="1" w:styleId="navbar-link4">
    <w:name w:val="navbar-link4"/>
    <w:basedOn w:val="Normal"/>
    <w:pPr>
      <w:spacing w:after="150" w:line="240" w:lineRule="atLeast"/>
    </w:pPr>
    <w:rPr>
      <w:color w:val="FFFFFF"/>
      <w:sz w:val="21"/>
      <w:szCs w:val="21"/>
    </w:rPr>
  </w:style>
  <w:style w:type="paragraph" w:customStyle="1" w:styleId="btn-link2">
    <w:name w:val="btn-link2"/>
    <w:basedOn w:val="Normal"/>
    <w:pPr>
      <w:spacing w:after="150" w:line="240" w:lineRule="atLeast"/>
    </w:pPr>
    <w:rPr>
      <w:color w:val="9D9D9D"/>
      <w:sz w:val="21"/>
      <w:szCs w:val="21"/>
    </w:rPr>
  </w:style>
  <w:style w:type="paragraph" w:customStyle="1" w:styleId="jumbotron1">
    <w:name w:val="jumbotron1"/>
    <w:basedOn w:val="Normal"/>
    <w:pPr>
      <w:shd w:val="clear" w:color="auto" w:fill="EEEEEE"/>
      <w:spacing w:after="450" w:line="240" w:lineRule="atLeast"/>
    </w:pPr>
    <w:rPr>
      <w:sz w:val="21"/>
      <w:szCs w:val="21"/>
    </w:rPr>
  </w:style>
  <w:style w:type="paragraph" w:customStyle="1" w:styleId="jumbotron2">
    <w:name w:val="jumbotron2"/>
    <w:basedOn w:val="Normal"/>
    <w:pPr>
      <w:shd w:val="clear" w:color="auto" w:fill="EEEEEE"/>
      <w:spacing w:after="450" w:line="240" w:lineRule="atLeast"/>
    </w:pPr>
    <w:rPr>
      <w:sz w:val="21"/>
      <w:szCs w:val="21"/>
    </w:rPr>
  </w:style>
  <w:style w:type="paragraph" w:customStyle="1" w:styleId="caption1">
    <w:name w:val="caption1"/>
    <w:basedOn w:val="Normal"/>
    <w:pPr>
      <w:spacing w:after="150" w:line="240" w:lineRule="atLeast"/>
    </w:pPr>
    <w:rPr>
      <w:color w:val="333333"/>
      <w:sz w:val="21"/>
      <w:szCs w:val="21"/>
    </w:rPr>
  </w:style>
  <w:style w:type="paragraph" w:customStyle="1" w:styleId="alert-link1">
    <w:name w:val="alert-link1"/>
    <w:basedOn w:val="Normal"/>
    <w:pPr>
      <w:spacing w:after="150" w:line="240" w:lineRule="atLeast"/>
    </w:pPr>
    <w:rPr>
      <w:b/>
      <w:bCs/>
      <w:sz w:val="21"/>
      <w:szCs w:val="21"/>
    </w:rPr>
  </w:style>
  <w:style w:type="paragraph" w:customStyle="1" w:styleId="alert-link2">
    <w:name w:val="alert-link2"/>
    <w:basedOn w:val="Normal"/>
    <w:pPr>
      <w:spacing w:after="150" w:line="240" w:lineRule="atLeast"/>
    </w:pPr>
    <w:rPr>
      <w:color w:val="2B542C"/>
      <w:sz w:val="21"/>
      <w:szCs w:val="21"/>
    </w:rPr>
  </w:style>
  <w:style w:type="paragraph" w:customStyle="1" w:styleId="alert-link3">
    <w:name w:val="alert-link3"/>
    <w:basedOn w:val="Normal"/>
    <w:pPr>
      <w:spacing w:after="150" w:line="240" w:lineRule="atLeast"/>
    </w:pPr>
    <w:rPr>
      <w:color w:val="245269"/>
      <w:sz w:val="21"/>
      <w:szCs w:val="21"/>
    </w:rPr>
  </w:style>
  <w:style w:type="paragraph" w:customStyle="1" w:styleId="alert-link4">
    <w:name w:val="alert-link4"/>
    <w:basedOn w:val="Normal"/>
    <w:pPr>
      <w:spacing w:after="150" w:line="240" w:lineRule="atLeast"/>
    </w:pPr>
    <w:rPr>
      <w:color w:val="66512C"/>
      <w:sz w:val="21"/>
      <w:szCs w:val="21"/>
    </w:rPr>
  </w:style>
  <w:style w:type="paragraph" w:customStyle="1" w:styleId="alert-link5">
    <w:name w:val="alert-link5"/>
    <w:basedOn w:val="Normal"/>
    <w:pPr>
      <w:spacing w:after="150" w:line="240" w:lineRule="atLeast"/>
    </w:pPr>
    <w:rPr>
      <w:color w:val="843534"/>
      <w:sz w:val="21"/>
      <w:szCs w:val="21"/>
    </w:rPr>
  </w:style>
  <w:style w:type="paragraph" w:customStyle="1" w:styleId="panel1">
    <w:name w:val="panel1"/>
    <w:basedOn w:val="Normal"/>
    <w:pPr>
      <w:shd w:val="clear" w:color="auto" w:fill="FFFFFF"/>
      <w:spacing w:line="240" w:lineRule="atLeast"/>
    </w:pPr>
    <w:rPr>
      <w:sz w:val="21"/>
      <w:szCs w:val="21"/>
    </w:rPr>
  </w:style>
  <w:style w:type="paragraph" w:customStyle="1" w:styleId="panel-heading1">
    <w:name w:val="panel-heading1"/>
    <w:basedOn w:val="Normal"/>
    <w:pPr>
      <w:spacing w:after="150" w:line="240" w:lineRule="atLeast"/>
    </w:pPr>
    <w:rPr>
      <w:sz w:val="21"/>
      <w:szCs w:val="21"/>
    </w:rPr>
  </w:style>
  <w:style w:type="paragraph" w:customStyle="1" w:styleId="panel-footer1">
    <w:name w:val="panel-footer1"/>
    <w:basedOn w:val="Normal"/>
    <w:pPr>
      <w:shd w:val="clear" w:color="auto" w:fill="F5F5F5"/>
      <w:spacing w:after="150" w:line="240" w:lineRule="atLeast"/>
    </w:pPr>
    <w:rPr>
      <w:sz w:val="21"/>
      <w:szCs w:val="21"/>
    </w:rPr>
  </w:style>
  <w:style w:type="paragraph" w:customStyle="1" w:styleId="close1">
    <w:name w:val="close1"/>
    <w:basedOn w:val="Normal"/>
    <w:pPr>
      <w:spacing w:after="150"/>
    </w:pPr>
    <w:rPr>
      <w:b/>
      <w:bCs/>
      <w:color w:val="019BCC"/>
      <w:sz w:val="21"/>
      <w:szCs w:val="21"/>
    </w:rPr>
  </w:style>
  <w:style w:type="paragraph" w:customStyle="1" w:styleId="icon-prev1">
    <w:name w:val="icon-prev1"/>
    <w:basedOn w:val="Normal"/>
    <w:pPr>
      <w:spacing w:after="150"/>
      <w:ind w:left="-150"/>
    </w:pPr>
    <w:rPr>
      <w:sz w:val="21"/>
      <w:szCs w:val="21"/>
    </w:rPr>
  </w:style>
  <w:style w:type="paragraph" w:customStyle="1" w:styleId="icon-next1">
    <w:name w:val="icon-next1"/>
    <w:basedOn w:val="Normal"/>
    <w:pPr>
      <w:spacing w:after="150"/>
      <w:ind w:right="-150"/>
    </w:pPr>
    <w:rPr>
      <w:sz w:val="21"/>
      <w:szCs w:val="21"/>
    </w:rPr>
  </w:style>
  <w:style w:type="paragraph" w:customStyle="1" w:styleId="glyphicon-chevron-left1">
    <w:name w:val="glyphicon-chevron-left1"/>
    <w:basedOn w:val="Normal"/>
    <w:pPr>
      <w:spacing w:after="150" w:line="240" w:lineRule="atLeast"/>
      <w:ind w:left="-150"/>
    </w:pPr>
    <w:rPr>
      <w:sz w:val="21"/>
      <w:szCs w:val="21"/>
    </w:rPr>
  </w:style>
  <w:style w:type="paragraph" w:customStyle="1" w:styleId="glyphicon-chevron-right1">
    <w:name w:val="glyphicon-chevron-right1"/>
    <w:basedOn w:val="Normal"/>
    <w:pPr>
      <w:spacing w:after="150" w:line="240" w:lineRule="atLeast"/>
      <w:ind w:right="-150"/>
    </w:pPr>
    <w:rPr>
      <w:sz w:val="21"/>
      <w:szCs w:val="21"/>
    </w:rPr>
  </w:style>
  <w:style w:type="paragraph" w:customStyle="1" w:styleId="active1">
    <w:name w:val="active1"/>
    <w:basedOn w:val="Normal"/>
    <w:pPr>
      <w:shd w:val="clear" w:color="auto" w:fill="FFFFFF"/>
      <w:spacing w:line="240" w:lineRule="atLeast"/>
    </w:pPr>
    <w:rPr>
      <w:sz w:val="21"/>
      <w:szCs w:val="21"/>
    </w:rPr>
  </w:style>
  <w:style w:type="paragraph" w:customStyle="1" w:styleId="btn1">
    <w:name w:val="btn1"/>
    <w:basedOn w:val="Normal"/>
    <w:pPr>
      <w:shd w:val="clear" w:color="auto" w:fill="E1E1E1"/>
      <w:spacing w:line="570" w:lineRule="atLeast"/>
      <w:jc w:val="center"/>
      <w:textAlignment w:val="center"/>
    </w:pPr>
    <w:rPr>
      <w:rFonts w:ascii="Arial" w:hAnsi="Arial" w:cs="Arial"/>
      <w:color w:val="FFFFFF"/>
      <w:sz w:val="21"/>
      <w:szCs w:val="21"/>
    </w:rPr>
  </w:style>
  <w:style w:type="paragraph" w:customStyle="1" w:styleId="hsearch1">
    <w:name w:val="h_search1"/>
    <w:basedOn w:val="Normal"/>
    <w:pPr>
      <w:pBdr>
        <w:left w:val="single" w:sz="6" w:space="0" w:color="FFFFFF"/>
      </w:pBdr>
      <w:spacing w:after="150" w:line="240" w:lineRule="atLeast"/>
    </w:pPr>
    <w:rPr>
      <w:sz w:val="21"/>
      <w:szCs w:val="21"/>
    </w:rPr>
  </w:style>
  <w:style w:type="paragraph" w:customStyle="1" w:styleId="seachbox1">
    <w:name w:val="seach_box1"/>
    <w:basedOn w:val="Normal"/>
    <w:pPr>
      <w:spacing w:after="150" w:line="720" w:lineRule="atLeast"/>
      <w:jc w:val="center"/>
    </w:pPr>
    <w:rPr>
      <w:color w:val="FFFFFF"/>
      <w:sz w:val="21"/>
      <w:szCs w:val="21"/>
    </w:rPr>
  </w:style>
  <w:style w:type="paragraph" w:customStyle="1" w:styleId="mainnav1">
    <w:name w:val="main_nav1"/>
    <w:basedOn w:val="Normal"/>
    <w:pPr>
      <w:pBdr>
        <w:left w:val="single" w:sz="48" w:space="0" w:color="FFFFFF"/>
      </w:pBd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mainnavul1">
    <w:name w:val="main_nav&gt;ul1"/>
    <w:basedOn w:val="Normal"/>
    <w:pPr>
      <w:spacing w:line="240" w:lineRule="atLeast"/>
    </w:pPr>
    <w:rPr>
      <w:sz w:val="21"/>
      <w:szCs w:val="21"/>
    </w:rPr>
  </w:style>
  <w:style w:type="paragraph" w:customStyle="1" w:styleId="mainnavulli1">
    <w:name w:val="main_nav&gt;ul&gt;li1"/>
    <w:basedOn w:val="Normal"/>
    <w:pPr>
      <w:pBdr>
        <w:right w:val="single" w:sz="6" w:space="0" w:color="005A77"/>
      </w:pBdr>
      <w:spacing w:after="150" w:line="240" w:lineRule="atLeast"/>
    </w:pPr>
    <w:rPr>
      <w:sz w:val="21"/>
      <w:szCs w:val="21"/>
    </w:rPr>
  </w:style>
  <w:style w:type="paragraph" w:customStyle="1" w:styleId="mainnavullia1">
    <w:name w:val="main_nav&gt;ul&gt;li&gt;a1"/>
    <w:basedOn w:val="Normal"/>
    <w:pPr>
      <w:spacing w:after="150" w:line="720" w:lineRule="atLeast"/>
      <w:jc w:val="center"/>
    </w:pPr>
    <w:rPr>
      <w:color w:val="FFFFFF"/>
      <w:sz w:val="21"/>
      <w:szCs w:val="21"/>
    </w:rPr>
  </w:style>
  <w:style w:type="paragraph" w:customStyle="1" w:styleId="mainnavullia2">
    <w:name w:val="main_nav&gt;ul&gt;li&gt;a2"/>
    <w:basedOn w:val="Normal"/>
    <w:pPr>
      <w:shd w:val="clear" w:color="auto" w:fill="005A77"/>
      <w:spacing w:after="150" w:line="720" w:lineRule="atLeast"/>
      <w:jc w:val="center"/>
    </w:pPr>
    <w:rPr>
      <w:color w:val="FFFFFF"/>
      <w:sz w:val="21"/>
      <w:szCs w:val="21"/>
    </w:rPr>
  </w:style>
  <w:style w:type="paragraph" w:customStyle="1" w:styleId="mainnavulliul1">
    <w:name w:val="main_nav&gt;ul&gt;li&gt;ul1"/>
    <w:basedOn w:val="Normal"/>
    <w:pPr>
      <w:shd w:val="clear" w:color="auto" w:fill="005A77"/>
      <w:spacing w:line="240" w:lineRule="atLeast"/>
    </w:pPr>
    <w:rPr>
      <w:vanish/>
      <w:sz w:val="21"/>
      <w:szCs w:val="21"/>
    </w:rPr>
  </w:style>
  <w:style w:type="paragraph" w:customStyle="1" w:styleId="hsocial1">
    <w:name w:val="h_social1"/>
    <w:basedOn w:val="Normal"/>
    <w:pPr>
      <w:spacing w:after="150" w:line="240" w:lineRule="atLeast"/>
    </w:pPr>
    <w:rPr>
      <w:sz w:val="21"/>
      <w:szCs w:val="21"/>
    </w:rPr>
  </w:style>
  <w:style w:type="paragraph" w:customStyle="1" w:styleId="headlinelinks1">
    <w:name w:val="headline_links1"/>
    <w:basedOn w:val="Normal"/>
    <w:pPr>
      <w:pBdr>
        <w:right w:val="single" w:sz="6" w:space="0" w:color="FFFFFF"/>
      </w:pBdr>
      <w:spacing w:after="150" w:line="240" w:lineRule="atLeast"/>
    </w:pPr>
    <w:rPr>
      <w:sz w:val="21"/>
      <w:szCs w:val="21"/>
    </w:rPr>
  </w:style>
  <w:style w:type="paragraph" w:customStyle="1" w:styleId="modal-body1">
    <w:name w:val="modal-body1"/>
    <w:basedOn w:val="Normal"/>
    <w:pPr>
      <w:spacing w:after="150" w:line="240" w:lineRule="atLeast"/>
    </w:pPr>
    <w:rPr>
      <w:sz w:val="21"/>
      <w:szCs w:val="21"/>
    </w:rPr>
  </w:style>
  <w:style w:type="paragraph" w:customStyle="1" w:styleId="tab-content1">
    <w:name w:val="tab-content1"/>
    <w:basedOn w:val="Normal"/>
    <w:pPr>
      <w:shd w:val="clear" w:color="auto" w:fill="005A77"/>
      <w:spacing w:after="150" w:line="240" w:lineRule="atLeast"/>
    </w:pPr>
    <w:rPr>
      <w:sz w:val="21"/>
      <w:szCs w:val="21"/>
    </w:rPr>
  </w:style>
  <w:style w:type="paragraph" w:customStyle="1" w:styleId="submitbox1">
    <w:name w:val="submit_box1"/>
    <w:basedOn w:val="Normal"/>
    <w:pPr>
      <w:spacing w:after="150" w:line="240" w:lineRule="atLeast"/>
    </w:pPr>
    <w:rPr>
      <w:sz w:val="21"/>
      <w:szCs w:val="21"/>
    </w:rPr>
  </w:style>
  <w:style w:type="paragraph" w:customStyle="1" w:styleId="agree1">
    <w:name w:val="agree1"/>
    <w:basedOn w:val="Normal"/>
    <w:pPr>
      <w:spacing w:after="150" w:line="240" w:lineRule="atLeast"/>
    </w:pPr>
    <w:rPr>
      <w:sz w:val="21"/>
      <w:szCs w:val="21"/>
    </w:rPr>
  </w:style>
  <w:style w:type="paragraph" w:customStyle="1" w:styleId="mcolleft1">
    <w:name w:val="mcol_left1"/>
    <w:basedOn w:val="Normal"/>
    <w:pPr>
      <w:spacing w:after="150" w:line="240" w:lineRule="atLeast"/>
    </w:pPr>
    <w:rPr>
      <w:sz w:val="21"/>
      <w:szCs w:val="21"/>
    </w:rPr>
  </w:style>
  <w:style w:type="paragraph" w:customStyle="1" w:styleId="mcolright1">
    <w:name w:val="mcol_right1"/>
    <w:basedOn w:val="Normal"/>
    <w:pPr>
      <w:spacing w:after="150" w:line="240" w:lineRule="atLeast"/>
    </w:pPr>
    <w:rPr>
      <w:sz w:val="21"/>
      <w:szCs w:val="21"/>
    </w:rPr>
  </w:style>
  <w:style w:type="paragraph" w:customStyle="1" w:styleId="mlinks1">
    <w:name w:val="mlinks1"/>
    <w:basedOn w:val="Normal"/>
    <w:pPr>
      <w:spacing w:after="630" w:line="240" w:lineRule="atLeast"/>
    </w:pPr>
    <w:rPr>
      <w:sz w:val="21"/>
      <w:szCs w:val="21"/>
    </w:rPr>
  </w:style>
  <w:style w:type="paragraph" w:customStyle="1" w:styleId="miniarticle1">
    <w:name w:val="mini_article1"/>
    <w:basedOn w:val="Normal"/>
    <w:pPr>
      <w:shd w:val="clear" w:color="auto" w:fill="0C6F8F"/>
      <w:spacing w:after="150" w:line="240" w:lineRule="atLeast"/>
    </w:pPr>
    <w:rPr>
      <w:sz w:val="21"/>
      <w:szCs w:val="21"/>
    </w:rPr>
  </w:style>
  <w:style w:type="paragraph" w:customStyle="1" w:styleId="megaimages1">
    <w:name w:val="mega_images1"/>
    <w:basedOn w:val="Normal"/>
    <w:pPr>
      <w:spacing w:after="150" w:line="240" w:lineRule="atLeast"/>
    </w:pPr>
    <w:rPr>
      <w:sz w:val="21"/>
      <w:szCs w:val="21"/>
    </w:rPr>
  </w:style>
  <w:style w:type="paragraph" w:customStyle="1" w:styleId="megaimagesul1">
    <w:name w:val="mega_images&gt;ul1"/>
    <w:basedOn w:val="Normal"/>
    <w:pPr>
      <w:spacing w:line="240" w:lineRule="atLeast"/>
    </w:pPr>
    <w:rPr>
      <w:sz w:val="21"/>
      <w:szCs w:val="21"/>
    </w:rPr>
  </w:style>
  <w:style w:type="paragraph" w:customStyle="1" w:styleId="megaimagesulli1">
    <w:name w:val="mega_images&gt;ul&gt;li1"/>
    <w:basedOn w:val="Normal"/>
    <w:pPr>
      <w:spacing w:after="150" w:line="240" w:lineRule="atLeast"/>
      <w:ind w:right="357"/>
    </w:pPr>
    <w:rPr>
      <w:sz w:val="21"/>
      <w:szCs w:val="21"/>
    </w:rPr>
  </w:style>
  <w:style w:type="paragraph" w:customStyle="1" w:styleId="marticle1">
    <w:name w:val="m_article1"/>
    <w:basedOn w:val="Normal"/>
    <w:pPr>
      <w:spacing w:after="150" w:line="240" w:lineRule="atLeast"/>
    </w:pPr>
    <w:rPr>
      <w:sz w:val="21"/>
      <w:szCs w:val="21"/>
    </w:rPr>
  </w:style>
  <w:style w:type="paragraph" w:customStyle="1" w:styleId="maccordion1">
    <w:name w:val="m_accordion1"/>
    <w:basedOn w:val="Normal"/>
    <w:pPr>
      <w:spacing w:after="150" w:line="240" w:lineRule="atLeast"/>
    </w:pPr>
    <w:rPr>
      <w:sz w:val="21"/>
      <w:szCs w:val="21"/>
    </w:rPr>
  </w:style>
  <w:style w:type="paragraph" w:customStyle="1" w:styleId="megalistlinks1">
    <w:name w:val="megalist_links1"/>
    <w:basedOn w:val="Normal"/>
    <w:pPr>
      <w:spacing w:after="150" w:line="240" w:lineRule="atLeast"/>
    </w:pPr>
    <w:rPr>
      <w:sz w:val="21"/>
      <w:szCs w:val="21"/>
    </w:rPr>
  </w:style>
  <w:style w:type="paragraph" w:customStyle="1" w:styleId="megasidelinkbox1">
    <w:name w:val="mega_sidelinkbox1"/>
    <w:basedOn w:val="Normal"/>
    <w:pPr>
      <w:spacing w:after="150" w:line="240" w:lineRule="atLeast"/>
    </w:pPr>
    <w:rPr>
      <w:sz w:val="21"/>
      <w:szCs w:val="21"/>
    </w:rPr>
  </w:style>
  <w:style w:type="paragraph" w:customStyle="1" w:styleId="fa1">
    <w:name w:val="fa1"/>
    <w:basedOn w:val="Normal"/>
    <w:pPr>
      <w:spacing w:after="60" w:line="240" w:lineRule="atLeast"/>
    </w:pPr>
    <w:rPr>
      <w:color w:val="4ED4FF"/>
      <w:sz w:val="21"/>
      <w:szCs w:val="21"/>
    </w:rPr>
  </w:style>
  <w:style w:type="paragraph" w:customStyle="1" w:styleId="searchheader1">
    <w:name w:val="search_header1"/>
    <w:basedOn w:val="Normal"/>
    <w:pPr>
      <w:spacing w:after="150" w:line="240" w:lineRule="atLeast"/>
    </w:pPr>
    <w:rPr>
      <w:sz w:val="21"/>
      <w:szCs w:val="21"/>
    </w:rPr>
  </w:style>
  <w:style w:type="paragraph" w:customStyle="1" w:styleId="hsearchinput1">
    <w:name w:val="h_searchinput1"/>
    <w:basedOn w:val="Normal"/>
    <w:pPr>
      <w:spacing w:after="150" w:line="720" w:lineRule="atLeast"/>
    </w:pPr>
    <w:rPr>
      <w:rFonts w:ascii="Arial" w:hAnsi="Arial" w:cs="Arial"/>
      <w:color w:val="FFFFFF"/>
      <w:sz w:val="21"/>
      <w:szCs w:val="21"/>
    </w:rPr>
  </w:style>
  <w:style w:type="paragraph" w:customStyle="1" w:styleId="mobhsearchbtn1">
    <w:name w:val="mob_hsearchbtn1"/>
    <w:basedOn w:val="Normal"/>
    <w:pPr>
      <w:spacing w:after="150" w:line="240" w:lineRule="atLeast"/>
      <w:jc w:val="center"/>
    </w:pPr>
    <w:rPr>
      <w:vanish/>
      <w:sz w:val="21"/>
      <w:szCs w:val="21"/>
    </w:rPr>
  </w:style>
  <w:style w:type="paragraph" w:customStyle="1" w:styleId="fa2">
    <w:name w:val="fa2"/>
    <w:basedOn w:val="Normal"/>
    <w:pPr>
      <w:spacing w:after="150" w:line="240" w:lineRule="atLeast"/>
    </w:pPr>
    <w:rPr>
      <w:color w:val="FFFFFF"/>
      <w:sz w:val="21"/>
      <w:szCs w:val="21"/>
    </w:rPr>
  </w:style>
  <w:style w:type="paragraph" w:customStyle="1" w:styleId="seachlinks1">
    <w:name w:val="seach_links1"/>
    <w:basedOn w:val="Normal"/>
    <w:pPr>
      <w:shd w:val="clear" w:color="auto" w:fill="588796"/>
      <w:spacing w:after="150" w:line="240" w:lineRule="atLeast"/>
    </w:pPr>
    <w:rPr>
      <w:sz w:val="21"/>
      <w:szCs w:val="21"/>
    </w:rPr>
  </w:style>
  <w:style w:type="paragraph" w:customStyle="1" w:styleId="mobilemenubtn1">
    <w:name w:val="mobilemenu_btn1"/>
    <w:basedOn w:val="Normal"/>
    <w:pPr>
      <w:spacing w:after="150" w:line="240" w:lineRule="atLeast"/>
      <w:ind w:right="150"/>
      <w:jc w:val="center"/>
    </w:pPr>
    <w:rPr>
      <w:sz w:val="21"/>
      <w:szCs w:val="21"/>
    </w:rPr>
  </w:style>
  <w:style w:type="paragraph" w:customStyle="1" w:styleId="fa3">
    <w:name w:val="fa3"/>
    <w:basedOn w:val="Normal"/>
    <w:pPr>
      <w:spacing w:after="150" w:line="630" w:lineRule="atLeast"/>
    </w:pPr>
    <w:rPr>
      <w:color w:val="00C0E2"/>
      <w:sz w:val="21"/>
      <w:szCs w:val="21"/>
    </w:rPr>
  </w:style>
  <w:style w:type="paragraph" w:customStyle="1" w:styleId="backmenubtn1">
    <w:name w:val="back_menu_btn1"/>
    <w:basedOn w:val="Normal"/>
    <w:pPr>
      <w:spacing w:after="150" w:line="240" w:lineRule="atLeast"/>
      <w:jc w:val="center"/>
    </w:pPr>
    <w:rPr>
      <w:vanish/>
      <w:sz w:val="21"/>
      <w:szCs w:val="21"/>
    </w:rPr>
  </w:style>
  <w:style w:type="paragraph" w:customStyle="1" w:styleId="fa4">
    <w:name w:val="fa4"/>
    <w:basedOn w:val="Normal"/>
    <w:pPr>
      <w:spacing w:after="150" w:line="630" w:lineRule="atLeast"/>
    </w:pPr>
    <w:rPr>
      <w:color w:val="00C0E2"/>
      <w:sz w:val="21"/>
      <w:szCs w:val="21"/>
    </w:rPr>
  </w:style>
  <w:style w:type="paragraph" w:customStyle="1" w:styleId="footerbox1">
    <w:name w:val="footer_box1"/>
    <w:basedOn w:val="Normal"/>
    <w:pPr>
      <w:spacing w:after="150" w:line="240" w:lineRule="atLeast"/>
    </w:pPr>
    <w:rPr>
      <w:sz w:val="21"/>
      <w:szCs w:val="21"/>
    </w:rPr>
  </w:style>
  <w:style w:type="paragraph" w:customStyle="1" w:styleId="footerlogo1">
    <w:name w:val="footer_logo1"/>
    <w:basedOn w:val="Normal"/>
    <w:pPr>
      <w:spacing w:after="390" w:line="315" w:lineRule="atLeast"/>
    </w:pPr>
    <w:rPr>
      <w:color w:val="B0B0B0"/>
      <w:sz w:val="21"/>
      <w:szCs w:val="21"/>
    </w:rPr>
  </w:style>
  <w:style w:type="paragraph" w:customStyle="1" w:styleId="addinfo1">
    <w:name w:val="add_info1"/>
    <w:basedOn w:val="Normal"/>
    <w:pPr>
      <w:shd w:val="clear" w:color="auto" w:fill="019BCC"/>
      <w:spacing w:line="315" w:lineRule="atLeast"/>
      <w:jc w:val="center"/>
    </w:pPr>
    <w:rPr>
      <w:color w:val="B0B0B0"/>
      <w:sz w:val="21"/>
      <w:szCs w:val="21"/>
    </w:rPr>
  </w:style>
  <w:style w:type="paragraph" w:customStyle="1" w:styleId="addinfo2">
    <w:name w:val="add_info2"/>
    <w:basedOn w:val="Normal"/>
    <w:pPr>
      <w:shd w:val="clear" w:color="auto" w:fill="018CB8"/>
      <w:spacing w:line="315" w:lineRule="atLeast"/>
      <w:jc w:val="center"/>
    </w:pPr>
    <w:rPr>
      <w:color w:val="B0B0B0"/>
      <w:sz w:val="21"/>
      <w:szCs w:val="21"/>
    </w:rPr>
  </w:style>
  <w:style w:type="paragraph" w:customStyle="1" w:styleId="fa5">
    <w:name w:val="fa5"/>
    <w:basedOn w:val="Normal"/>
    <w:pPr>
      <w:spacing w:after="30" w:line="315" w:lineRule="atLeast"/>
    </w:pPr>
    <w:rPr>
      <w:color w:val="FFFFFF"/>
      <w:sz w:val="21"/>
      <w:szCs w:val="21"/>
    </w:rPr>
  </w:style>
  <w:style w:type="paragraph" w:customStyle="1" w:styleId="footerlinks1">
    <w:name w:val="footer_links1"/>
    <w:basedOn w:val="Normal"/>
    <w:pPr>
      <w:spacing w:after="150" w:line="240" w:lineRule="atLeast"/>
    </w:pPr>
    <w:rPr>
      <w:sz w:val="21"/>
      <w:szCs w:val="21"/>
    </w:rPr>
  </w:style>
  <w:style w:type="paragraph" w:customStyle="1" w:styleId="contactus1">
    <w:name w:val="contact_us1"/>
    <w:basedOn w:val="Normal"/>
    <w:pPr>
      <w:shd w:val="clear" w:color="auto" w:fill="005E7C"/>
      <w:spacing w:after="150" w:line="240" w:lineRule="atLeast"/>
    </w:pPr>
    <w:rPr>
      <w:sz w:val="21"/>
      <w:szCs w:val="21"/>
    </w:rPr>
  </w:style>
  <w:style w:type="paragraph" w:customStyle="1" w:styleId="fa6">
    <w:name w:val="fa6"/>
    <w:basedOn w:val="Normal"/>
    <w:rPr>
      <w:rFonts w:ascii="Arial" w:hAnsi="Arial" w:cs="Arial"/>
      <w:color w:val="019BCC"/>
      <w:sz w:val="21"/>
      <w:szCs w:val="21"/>
    </w:rPr>
  </w:style>
  <w:style w:type="paragraph" w:customStyle="1" w:styleId="btn2">
    <w:name w:val="btn2"/>
    <w:basedOn w:val="Normal"/>
    <w:pPr>
      <w:shd w:val="clear" w:color="auto" w:fill="E1E1E1"/>
      <w:textAlignment w:val="center"/>
    </w:pPr>
    <w:rPr>
      <w:rFonts w:ascii="Arial" w:hAnsi="Arial" w:cs="Arial"/>
      <w:color w:val="FFFFFF"/>
      <w:sz w:val="21"/>
      <w:szCs w:val="21"/>
    </w:rPr>
  </w:style>
  <w:style w:type="paragraph" w:customStyle="1" w:styleId="fa7">
    <w:name w:val="fa7"/>
    <w:basedOn w:val="Normal"/>
    <w:rPr>
      <w:rFonts w:ascii="Arial" w:hAnsi="Arial" w:cs="Arial"/>
      <w:color w:val="CCD3D7"/>
      <w:sz w:val="21"/>
      <w:szCs w:val="21"/>
    </w:rPr>
  </w:style>
  <w:style w:type="paragraph" w:customStyle="1" w:styleId="downloadapp1">
    <w:name w:val="download_app1"/>
    <w:basedOn w:val="Normal"/>
    <w:pPr>
      <w:spacing w:after="390" w:line="240" w:lineRule="atLeast"/>
      <w:ind w:left="180" w:right="180"/>
    </w:pPr>
    <w:rPr>
      <w:color w:val="FFFFFF"/>
      <w:sz w:val="21"/>
      <w:szCs w:val="21"/>
    </w:rPr>
  </w:style>
  <w:style w:type="paragraph" w:customStyle="1" w:styleId="followlinks1">
    <w:name w:val="follow_links1"/>
    <w:basedOn w:val="Normal"/>
    <w:pPr>
      <w:spacing w:after="390" w:line="240" w:lineRule="atLeast"/>
      <w:ind w:left="180" w:right="180"/>
    </w:pPr>
    <w:rPr>
      <w:color w:val="FFFFFF"/>
      <w:sz w:val="21"/>
      <w:szCs w:val="21"/>
    </w:rPr>
  </w:style>
  <w:style w:type="paragraph" w:customStyle="1" w:styleId="fa8">
    <w:name w:val="fa8"/>
    <w:basedOn w:val="Normal"/>
    <w:pPr>
      <w:spacing w:after="30" w:line="240" w:lineRule="atLeast"/>
    </w:pPr>
    <w:rPr>
      <w:color w:val="FFFFFF"/>
      <w:sz w:val="21"/>
      <w:szCs w:val="21"/>
    </w:rPr>
  </w:style>
  <w:style w:type="paragraph" w:customStyle="1" w:styleId="form-control8">
    <w:name w:val="form-control8"/>
    <w:basedOn w:val="Normal"/>
    <w:pPr>
      <w:pBdr>
        <w:top w:val="single" w:sz="6" w:space="0" w:color="FFFFFF"/>
        <w:left w:val="single" w:sz="6" w:space="6" w:color="FFFFFF"/>
        <w:bottom w:val="single" w:sz="6" w:space="0" w:color="FFFFFF"/>
        <w:right w:val="single" w:sz="6" w:space="6" w:color="FFFFFF"/>
      </w:pBd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form-control9">
    <w:name w:val="form-control9"/>
    <w:basedOn w:val="Normal"/>
    <w:pPr>
      <w:pBdr>
        <w:top w:val="single" w:sz="6" w:space="0" w:color="FF0101"/>
        <w:left w:val="single" w:sz="6" w:space="6" w:color="FF0101"/>
        <w:bottom w:val="single" w:sz="6" w:space="0" w:color="FF0101"/>
        <w:right w:val="single" w:sz="6" w:space="6" w:color="FF0101"/>
      </w:pBd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successmessage1">
    <w:name w:val="success_message1"/>
    <w:basedOn w:val="Normal"/>
    <w:pPr>
      <w:spacing w:after="150" w:line="240" w:lineRule="atLeast"/>
    </w:pPr>
    <w:rPr>
      <w:vanish/>
      <w:color w:val="008000"/>
      <w:sz w:val="21"/>
      <w:szCs w:val="21"/>
    </w:rPr>
  </w:style>
  <w:style w:type="paragraph" w:customStyle="1" w:styleId="fancybox-content1">
    <w:name w:val="fancybox-content1"/>
    <w:basedOn w:val="Normal"/>
    <w:pPr>
      <w:spacing w:after="150" w:line="240" w:lineRule="atLeast"/>
    </w:pPr>
    <w:rPr>
      <w:sz w:val="21"/>
      <w:szCs w:val="21"/>
    </w:rPr>
  </w:style>
  <w:style w:type="paragraph" w:customStyle="1" w:styleId="close2">
    <w:name w:val="close2"/>
    <w:basedOn w:val="Normal"/>
    <w:pPr>
      <w:spacing w:after="150"/>
    </w:pPr>
    <w:rPr>
      <w:b/>
      <w:bCs/>
      <w:color w:val="F5BB2C"/>
      <w:sz w:val="21"/>
      <w:szCs w:val="21"/>
    </w:rPr>
  </w:style>
  <w:style w:type="paragraph" w:customStyle="1" w:styleId="ok1">
    <w:name w:val="ok1"/>
    <w:basedOn w:val="Normal"/>
    <w:pPr>
      <w:shd w:val="clear" w:color="auto" w:fill="01CC82"/>
      <w:spacing w:after="150" w:line="600" w:lineRule="atLeast"/>
      <w:jc w:val="center"/>
    </w:pPr>
    <w:rPr>
      <w:rFonts w:ascii="Arial" w:hAnsi="Arial" w:cs="Arial"/>
      <w:b/>
      <w:bCs/>
      <w:vanish/>
      <w:color w:val="000000"/>
      <w:sz w:val="21"/>
      <w:szCs w:val="21"/>
    </w:rPr>
  </w:style>
  <w:style w:type="paragraph" w:customStyle="1" w:styleId="error1">
    <w:name w:val="error1"/>
    <w:basedOn w:val="Normal"/>
    <w:pPr>
      <w:shd w:val="clear" w:color="auto" w:fill="CC2229"/>
      <w:spacing w:after="150" w:line="600" w:lineRule="atLeast"/>
      <w:jc w:val="center"/>
    </w:pPr>
    <w:rPr>
      <w:vanish/>
      <w:color w:val="FFFFFF"/>
      <w:sz w:val="21"/>
      <w:szCs w:val="21"/>
    </w:rPr>
  </w:style>
  <w:style w:type="paragraph" w:customStyle="1" w:styleId="fa9">
    <w:name w:val="fa9"/>
    <w:basedOn w:val="Normal"/>
    <w:pPr>
      <w:spacing w:after="150" w:line="240" w:lineRule="atLeast"/>
    </w:pPr>
    <w:rPr>
      <w:color w:val="FFFFFF"/>
      <w:sz w:val="21"/>
      <w:szCs w:val="21"/>
    </w:rPr>
  </w:style>
  <w:style w:type="paragraph" w:customStyle="1" w:styleId="form-control10">
    <w:name w:val="form-control10"/>
    <w:basedOn w:val="Normal"/>
    <w:pPr>
      <w:shd w:val="clear" w:color="auto" w:fill="FFFFFF"/>
      <w:spacing w:after="150" w:line="600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ok2">
    <w:name w:val="ok2"/>
    <w:basedOn w:val="Normal"/>
    <w:pPr>
      <w:spacing w:after="150" w:line="240" w:lineRule="atLeast"/>
    </w:pPr>
    <w:rPr>
      <w:sz w:val="21"/>
      <w:szCs w:val="21"/>
    </w:rPr>
  </w:style>
  <w:style w:type="paragraph" w:customStyle="1" w:styleId="error2">
    <w:name w:val="error2"/>
    <w:basedOn w:val="Normal"/>
    <w:pPr>
      <w:spacing w:after="150" w:line="240" w:lineRule="atLeast"/>
    </w:pPr>
    <w:rPr>
      <w:sz w:val="21"/>
      <w:szCs w:val="21"/>
    </w:rPr>
  </w:style>
  <w:style w:type="paragraph" w:customStyle="1" w:styleId="atitle1">
    <w:name w:val="a_title1"/>
    <w:basedOn w:val="Normal"/>
    <w:pP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atitle2">
    <w:name w:val="a_title2"/>
    <w:basedOn w:val="Normal"/>
    <w:pPr>
      <w:shd w:val="clear" w:color="auto" w:fill="0193C2"/>
      <w:spacing w:after="150" w:line="240" w:lineRule="atLeast"/>
    </w:pPr>
    <w:rPr>
      <w:sz w:val="21"/>
      <w:szCs w:val="21"/>
    </w:rPr>
  </w:style>
  <w:style w:type="paragraph" w:customStyle="1" w:styleId="adetails1">
    <w:name w:val="a_details1"/>
    <w:basedOn w:val="Normal"/>
    <w:pPr>
      <w:spacing w:after="150" w:line="240" w:lineRule="atLeast"/>
    </w:pPr>
    <w:rPr>
      <w:vanish/>
      <w:sz w:val="21"/>
      <w:szCs w:val="21"/>
    </w:rPr>
  </w:style>
  <w:style w:type="paragraph" w:customStyle="1" w:styleId="atitle3">
    <w:name w:val="a_title3"/>
    <w:basedOn w:val="Normal"/>
    <w:pPr>
      <w:shd w:val="clear" w:color="auto" w:fill="0184AE"/>
      <w:spacing w:after="150" w:line="240" w:lineRule="atLeast"/>
    </w:pPr>
    <w:rPr>
      <w:sz w:val="21"/>
      <w:szCs w:val="21"/>
    </w:rPr>
  </w:style>
  <w:style w:type="paragraph" w:customStyle="1" w:styleId="adetails2">
    <w:name w:val="a_details2"/>
    <w:basedOn w:val="Normal"/>
    <w:pPr>
      <w:spacing w:after="150" w:line="240" w:lineRule="atLeast"/>
    </w:pPr>
    <w:rPr>
      <w:sz w:val="21"/>
      <w:szCs w:val="21"/>
    </w:rPr>
  </w:style>
  <w:style w:type="paragraph" w:customStyle="1" w:styleId="ui-datepicker1">
    <w:name w:val="ui-datepicker1"/>
    <w:basedOn w:val="Normal"/>
    <w:pPr>
      <w:pBdr>
        <w:top w:val="single" w:sz="6" w:space="11" w:color="E1E1E1"/>
        <w:left w:val="single" w:sz="6" w:space="11" w:color="E1E1E1"/>
        <w:bottom w:val="single" w:sz="6" w:space="4" w:color="E1E1E1"/>
        <w:right w:val="single" w:sz="6" w:space="11" w:color="E1E1E1"/>
      </w:pBdr>
      <w:shd w:val="clear" w:color="auto" w:fill="FFFFFF"/>
      <w:spacing w:after="150" w:line="240" w:lineRule="atLeast"/>
    </w:pPr>
    <w:rPr>
      <w:rFonts w:ascii="Arial" w:hAnsi="Arial" w:cs="Arial"/>
      <w:sz w:val="21"/>
      <w:szCs w:val="21"/>
    </w:rPr>
  </w:style>
  <w:style w:type="paragraph" w:customStyle="1" w:styleId="ui-datepicker-header1">
    <w:name w:val="ui-datepicker-header1"/>
    <w:basedOn w:val="Normal"/>
    <w:pPr>
      <w:shd w:val="clear" w:color="auto" w:fill="FFFFFF"/>
      <w:spacing w:after="150" w:line="240" w:lineRule="atLeast"/>
    </w:pPr>
    <w:rPr>
      <w:sz w:val="21"/>
      <w:szCs w:val="21"/>
    </w:rPr>
  </w:style>
  <w:style w:type="paragraph" w:customStyle="1" w:styleId="ui-icon1">
    <w:name w:val="ui-icon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tLeast"/>
    </w:pPr>
    <w:rPr>
      <w:sz w:val="21"/>
      <w:szCs w:val="21"/>
    </w:rPr>
  </w:style>
  <w:style w:type="paragraph" w:customStyle="1" w:styleId="ui-datepicker-next1">
    <w:name w:val="ui-datepicker-next1"/>
    <w:basedOn w:val="Normal"/>
    <w:pPr>
      <w:spacing w:after="150" w:line="240" w:lineRule="atLeast"/>
      <w:jc w:val="center"/>
    </w:pPr>
    <w:rPr>
      <w:sz w:val="21"/>
      <w:szCs w:val="21"/>
    </w:rPr>
  </w:style>
  <w:style w:type="paragraph" w:customStyle="1" w:styleId="ui-icon2">
    <w:name w:val="ui-icon2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tLeast"/>
    </w:pPr>
    <w:rPr>
      <w:sz w:val="21"/>
      <w:szCs w:val="21"/>
    </w:rPr>
  </w:style>
  <w:style w:type="paragraph" w:customStyle="1" w:styleId="ui-datepicker-prev1">
    <w:name w:val="ui-datepicker-prev1"/>
    <w:basedOn w:val="Normal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after="150" w:line="240" w:lineRule="atLeast"/>
    </w:pPr>
    <w:rPr>
      <w:sz w:val="21"/>
      <w:szCs w:val="21"/>
    </w:rPr>
  </w:style>
  <w:style w:type="paragraph" w:customStyle="1" w:styleId="ui-datepicker-prev2">
    <w:name w:val="ui-datepicker-prev2"/>
    <w:basedOn w:val="Normal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AFAFA"/>
      <w:spacing w:after="150" w:line="240" w:lineRule="atLeast"/>
    </w:pPr>
    <w:rPr>
      <w:sz w:val="21"/>
      <w:szCs w:val="21"/>
    </w:rPr>
  </w:style>
  <w:style w:type="paragraph" w:customStyle="1" w:styleId="ui-datepicker-next2">
    <w:name w:val="ui-datepicker-next2"/>
    <w:basedOn w:val="Normal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after="150" w:line="240" w:lineRule="atLeast"/>
    </w:pPr>
    <w:rPr>
      <w:sz w:val="21"/>
      <w:szCs w:val="21"/>
    </w:rPr>
  </w:style>
  <w:style w:type="paragraph" w:customStyle="1" w:styleId="ui-datepicker-next3">
    <w:name w:val="ui-datepicker-next3"/>
    <w:basedOn w:val="Normal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AFAFA"/>
      <w:spacing w:after="150" w:line="240" w:lineRule="atLeast"/>
    </w:pPr>
    <w:rPr>
      <w:sz w:val="21"/>
      <w:szCs w:val="21"/>
    </w:rPr>
  </w:style>
  <w:style w:type="paragraph" w:customStyle="1" w:styleId="ui-state-default1">
    <w:name w:val="ui-state-default1"/>
    <w:basedOn w:val="Normal"/>
    <w:pPr>
      <w:spacing w:after="150" w:line="240" w:lineRule="atLeast"/>
    </w:pPr>
    <w:rPr>
      <w:sz w:val="21"/>
      <w:szCs w:val="21"/>
    </w:rPr>
  </w:style>
  <w:style w:type="paragraph" w:customStyle="1" w:styleId="fa-times1">
    <w:name w:val="fa-times1"/>
    <w:basedOn w:val="Normal"/>
    <w:pPr>
      <w:spacing w:after="150" w:line="240" w:lineRule="atLeast"/>
    </w:pPr>
    <w:rPr>
      <w:vanish/>
      <w:color w:val="019BCC"/>
      <w:sz w:val="21"/>
      <w:szCs w:val="21"/>
    </w:rPr>
  </w:style>
  <w:style w:type="paragraph" w:customStyle="1" w:styleId="slick-slide1">
    <w:name w:val="slick-slide1"/>
    <w:basedOn w:val="Normal"/>
    <w:pPr>
      <w:spacing w:after="150" w:line="240" w:lineRule="atLeast"/>
    </w:pPr>
    <w:rPr>
      <w:sz w:val="21"/>
      <w:szCs w:val="21"/>
    </w:rPr>
  </w:style>
  <w:style w:type="paragraph" w:customStyle="1" w:styleId="slick-slide2">
    <w:name w:val="slick-slide2"/>
    <w:basedOn w:val="Normal"/>
    <w:pPr>
      <w:spacing w:after="150" w:line="240" w:lineRule="atLeast"/>
    </w:pPr>
    <w:rPr>
      <w:sz w:val="21"/>
      <w:szCs w:val="21"/>
    </w:rPr>
  </w:style>
  <w:style w:type="paragraph" w:customStyle="1" w:styleId="dupwrappercontent1">
    <w:name w:val="d_up_wrapper_content1"/>
    <w:basedOn w:val="Normal"/>
    <w:pPr>
      <w:spacing w:after="150" w:line="240" w:lineRule="atLeast"/>
    </w:pPr>
    <w:rPr>
      <w:vanish/>
      <w:sz w:val="21"/>
      <w:szCs w:val="21"/>
    </w:rPr>
  </w:style>
  <w:style w:type="paragraph" w:customStyle="1" w:styleId="ddownwrappercontent1">
    <w:name w:val="d_down_wrapper_content1"/>
    <w:basedOn w:val="Normal"/>
    <w:pPr>
      <w:spacing w:after="150" w:line="240" w:lineRule="atLeast"/>
    </w:pPr>
    <w:rPr>
      <w:vanish/>
      <w:sz w:val="21"/>
      <w:szCs w:val="21"/>
    </w:rPr>
  </w:style>
  <w:style w:type="paragraph" w:customStyle="1" w:styleId="dhomesidebarcontent1">
    <w:name w:val="d_homesidebar_content1"/>
    <w:basedOn w:val="Normal"/>
    <w:pPr>
      <w:spacing w:line="240" w:lineRule="atLeast"/>
      <w:ind w:left="-150" w:right="-150"/>
    </w:pPr>
    <w:rPr>
      <w:vanish/>
      <w:sz w:val="21"/>
      <w:szCs w:val="21"/>
    </w:rPr>
  </w:style>
  <w:style w:type="paragraph" w:customStyle="1" w:styleId="col-third1">
    <w:name w:val="col-third1"/>
    <w:basedOn w:val="Normal"/>
    <w:pPr>
      <w:spacing w:after="150" w:line="240" w:lineRule="atLeast"/>
    </w:pPr>
    <w:rPr>
      <w:sz w:val="21"/>
      <w:szCs w:val="21"/>
    </w:rPr>
  </w:style>
  <w:style w:type="paragraph" w:customStyle="1" w:styleId="dcbox1">
    <w:name w:val="dc_box1"/>
    <w:basedOn w:val="Normal"/>
    <w:pPr>
      <w:spacing w:after="150" w:line="240" w:lineRule="atLeast"/>
    </w:pPr>
    <w:rPr>
      <w:sz w:val="21"/>
      <w:szCs w:val="21"/>
    </w:rPr>
  </w:style>
  <w:style w:type="paragraph" w:customStyle="1" w:styleId="breakingtitle1">
    <w:name w:val="breaking_title1"/>
    <w:basedOn w:val="Normal"/>
    <w:pPr>
      <w:spacing w:after="150" w:line="240" w:lineRule="atLeast"/>
    </w:pPr>
    <w:rPr>
      <w:sz w:val="21"/>
      <w:szCs w:val="21"/>
    </w:rPr>
  </w:style>
  <w:style w:type="paragraph" w:customStyle="1" w:styleId="fa10">
    <w:name w:val="fa10"/>
    <w:basedOn w:val="Normal"/>
    <w:pPr>
      <w:spacing w:after="150" w:line="240" w:lineRule="atLeast"/>
      <w:ind w:right="150"/>
    </w:pPr>
    <w:rPr>
      <w:sz w:val="21"/>
      <w:szCs w:val="21"/>
    </w:rPr>
  </w:style>
  <w:style w:type="paragraph" w:customStyle="1" w:styleId="brnavigation1">
    <w:name w:val="br_navigation1"/>
    <w:basedOn w:val="Normal"/>
    <w:pPr>
      <w:pBdr>
        <w:right w:val="single" w:sz="6" w:space="0" w:color="FFFFFF"/>
      </w:pBdr>
      <w:spacing w:after="150" w:line="240" w:lineRule="atLeast"/>
    </w:pPr>
    <w:rPr>
      <w:sz w:val="21"/>
      <w:szCs w:val="21"/>
    </w:rPr>
  </w:style>
  <w:style w:type="paragraph" w:customStyle="1" w:styleId="breakingnewsinner1">
    <w:name w:val="breaking_news_inner1"/>
    <w:basedOn w:val="Normal"/>
    <w:pPr>
      <w:spacing w:after="150" w:line="240" w:lineRule="atLeast"/>
    </w:pPr>
    <w:rPr>
      <w:sz w:val="21"/>
      <w:szCs w:val="21"/>
    </w:rPr>
  </w:style>
  <w:style w:type="paragraph" w:customStyle="1" w:styleId="slick-slide3">
    <w:name w:val="slick-slide3"/>
    <w:basedOn w:val="Normal"/>
    <w:pPr>
      <w:spacing w:after="150" w:line="240" w:lineRule="atLeast"/>
    </w:pPr>
    <w:rPr>
      <w:vanish/>
      <w:sz w:val="21"/>
      <w:szCs w:val="21"/>
    </w:rPr>
  </w:style>
  <w:style w:type="paragraph" w:customStyle="1" w:styleId="ad1">
    <w:name w:val="ad1"/>
    <w:basedOn w:val="Normal"/>
    <w:pPr>
      <w:spacing w:after="450" w:line="240" w:lineRule="atLeast"/>
    </w:pPr>
    <w:rPr>
      <w:sz w:val="21"/>
      <w:szCs w:val="21"/>
    </w:rPr>
  </w:style>
  <w:style w:type="paragraph" w:customStyle="1" w:styleId="lnewspic1">
    <w:name w:val="lnews_pic1"/>
    <w:basedOn w:val="Normal"/>
    <w:pPr>
      <w:spacing w:line="315" w:lineRule="atLeast"/>
      <w:ind w:right="180"/>
    </w:pPr>
    <w:rPr>
      <w:sz w:val="21"/>
      <w:szCs w:val="21"/>
    </w:rPr>
  </w:style>
  <w:style w:type="paragraph" w:customStyle="1" w:styleId="date1">
    <w:name w:val="date1"/>
    <w:basedOn w:val="Normal"/>
    <w:rPr>
      <w:rFonts w:ascii="Arial" w:hAnsi="Arial" w:cs="Arial"/>
      <w:i/>
      <w:iCs/>
      <w:color w:val="B98709"/>
      <w:sz w:val="21"/>
      <w:szCs w:val="21"/>
    </w:rPr>
  </w:style>
  <w:style w:type="paragraph" w:customStyle="1" w:styleId="comment1">
    <w:name w:val="comment1"/>
    <w:basedOn w:val="Normal"/>
    <w:rPr>
      <w:rFonts w:ascii="Arial" w:hAnsi="Arial" w:cs="Arial"/>
      <w:i/>
      <w:iCs/>
      <w:color w:val="019BCC"/>
      <w:sz w:val="21"/>
      <w:szCs w:val="21"/>
    </w:rPr>
  </w:style>
  <w:style w:type="paragraph" w:customStyle="1" w:styleId="fa11">
    <w:name w:val="fa11"/>
    <w:basedOn w:val="Normal"/>
    <w:pPr>
      <w:spacing w:line="315" w:lineRule="atLeast"/>
      <w:ind w:right="90"/>
    </w:pPr>
    <w:rPr>
      <w:sz w:val="21"/>
      <w:szCs w:val="21"/>
    </w:rPr>
  </w:style>
  <w:style w:type="paragraph" w:customStyle="1" w:styleId="newscounterwrapper1">
    <w:name w:val="news_counter_wrapper1"/>
    <w:basedOn w:val="Normal"/>
    <w:pPr>
      <w:spacing w:after="150" w:line="240" w:lineRule="atLeast"/>
    </w:pPr>
    <w:rPr>
      <w:sz w:val="21"/>
      <w:szCs w:val="21"/>
    </w:rPr>
  </w:style>
  <w:style w:type="paragraph" w:customStyle="1" w:styleId="newscounter1">
    <w:name w:val="news_counter1"/>
    <w:basedOn w:val="Normal"/>
    <w:pP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ncounter1">
    <w:name w:val="n_counter1"/>
    <w:basedOn w:val="Normal"/>
    <w:pPr>
      <w:pBdr>
        <w:left w:val="single" w:sz="6" w:space="0" w:color="FFFFFF"/>
      </w:pBdr>
      <w:spacing w:after="150" w:line="735" w:lineRule="atLeast"/>
      <w:jc w:val="center"/>
    </w:pPr>
    <w:rPr>
      <w:color w:val="FFFFFF"/>
      <w:sz w:val="21"/>
      <w:szCs w:val="21"/>
    </w:rPr>
  </w:style>
  <w:style w:type="paragraph" w:customStyle="1" w:styleId="fa12">
    <w:name w:val="fa12"/>
    <w:basedOn w:val="Normal"/>
    <w:pPr>
      <w:spacing w:after="150" w:line="675" w:lineRule="atLeast"/>
    </w:pPr>
    <w:rPr>
      <w:sz w:val="21"/>
      <w:szCs w:val="21"/>
    </w:rPr>
  </w:style>
  <w:style w:type="character" w:customStyle="1" w:styleId="prev2">
    <w:name w:val="prev2"/>
    <w:basedOn w:val="DefaultParagraphFont"/>
    <w:rPr>
      <w:color w:val="FFFFFF"/>
      <w:sz w:val="51"/>
      <w:szCs w:val="51"/>
      <w:shd w:val="clear" w:color="auto" w:fill="005A77"/>
    </w:rPr>
  </w:style>
  <w:style w:type="paragraph" w:customStyle="1" w:styleId="date3">
    <w:name w:val="date3"/>
    <w:basedOn w:val="Normal"/>
    <w:pPr>
      <w:spacing w:after="150"/>
    </w:pPr>
    <w:rPr>
      <w:rFonts w:ascii="Arial" w:hAnsi="Arial" w:cs="Arial"/>
      <w:i/>
      <w:iCs/>
      <w:color w:val="B98709"/>
      <w:sz w:val="21"/>
      <w:szCs w:val="21"/>
    </w:rPr>
  </w:style>
  <w:style w:type="paragraph" w:customStyle="1" w:styleId="fa13">
    <w:name w:val="fa13"/>
    <w:basedOn w:val="Normal"/>
    <w:pPr>
      <w:spacing w:after="150" w:line="240" w:lineRule="atLeast"/>
      <w:ind w:right="60"/>
    </w:pPr>
    <w:rPr>
      <w:color w:val="FF0101"/>
      <w:sz w:val="21"/>
      <w:szCs w:val="21"/>
    </w:rPr>
  </w:style>
  <w:style w:type="paragraph" w:customStyle="1" w:styleId="comment2">
    <w:name w:val="comment2"/>
    <w:basedOn w:val="Normal"/>
    <w:pPr>
      <w:spacing w:after="150"/>
    </w:pPr>
    <w:rPr>
      <w:rFonts w:ascii="Arial" w:hAnsi="Arial" w:cs="Arial"/>
      <w:i/>
      <w:iCs/>
      <w:color w:val="019BCC"/>
      <w:sz w:val="21"/>
      <w:szCs w:val="21"/>
    </w:rPr>
  </w:style>
  <w:style w:type="paragraph" w:customStyle="1" w:styleId="fa14">
    <w:name w:val="fa14"/>
    <w:basedOn w:val="Normal"/>
    <w:pPr>
      <w:spacing w:after="150" w:line="240" w:lineRule="atLeast"/>
      <w:ind w:right="90"/>
    </w:pPr>
    <w:rPr>
      <w:sz w:val="21"/>
      <w:szCs w:val="21"/>
    </w:rPr>
  </w:style>
  <w:style w:type="paragraph" w:customStyle="1" w:styleId="neo2">
    <w:name w:val="neo2"/>
    <w:basedOn w:val="Normal"/>
    <w:pPr>
      <w:spacing w:after="150" w:line="240" w:lineRule="atLeast"/>
      <w:ind w:right="90"/>
    </w:pPr>
    <w:rPr>
      <w:sz w:val="21"/>
      <w:szCs w:val="21"/>
    </w:rPr>
  </w:style>
  <w:style w:type="paragraph" w:customStyle="1" w:styleId="date4">
    <w:name w:val="date4"/>
    <w:basedOn w:val="Normal"/>
    <w:pPr>
      <w:spacing w:before="150" w:after="150"/>
      <w:jc w:val="both"/>
    </w:pPr>
    <w:rPr>
      <w:rFonts w:ascii="Arial" w:hAnsi="Arial" w:cs="Arial"/>
      <w:b/>
      <w:bCs/>
      <w:i/>
      <w:iCs/>
      <w:color w:val="5B5B5B"/>
      <w:sz w:val="21"/>
      <w:szCs w:val="21"/>
    </w:rPr>
  </w:style>
  <w:style w:type="paragraph" w:customStyle="1" w:styleId="date21">
    <w:name w:val="date21"/>
    <w:basedOn w:val="Normal"/>
    <w:pPr>
      <w:spacing w:before="150" w:after="150"/>
      <w:jc w:val="both"/>
    </w:pPr>
    <w:rPr>
      <w:rFonts w:ascii="Arial" w:hAnsi="Arial" w:cs="Arial"/>
      <w:i/>
      <w:iCs/>
      <w:color w:val="B98709"/>
      <w:sz w:val="21"/>
      <w:szCs w:val="21"/>
    </w:rPr>
  </w:style>
  <w:style w:type="paragraph" w:customStyle="1" w:styleId="brbox1">
    <w:name w:val="br_box1"/>
    <w:basedOn w:val="Normal"/>
    <w:pPr>
      <w:shd w:val="clear" w:color="auto" w:fill="A5A5A6"/>
      <w:spacing w:after="150" w:line="240" w:lineRule="atLeast"/>
    </w:pPr>
    <w:rPr>
      <w:sz w:val="21"/>
      <w:szCs w:val="21"/>
    </w:rPr>
  </w:style>
  <w:style w:type="paragraph" w:customStyle="1" w:styleId="date5">
    <w:name w:val="date5"/>
    <w:basedOn w:val="Normal"/>
    <w:pPr>
      <w:spacing w:after="150"/>
    </w:pPr>
    <w:rPr>
      <w:color w:val="FFFFFF"/>
      <w:sz w:val="21"/>
      <w:szCs w:val="21"/>
    </w:rPr>
  </w:style>
  <w:style w:type="paragraph" w:customStyle="1" w:styleId="comment3">
    <w:name w:val="comment3"/>
    <w:basedOn w:val="Normal"/>
    <w:pPr>
      <w:spacing w:after="150"/>
    </w:pPr>
    <w:rPr>
      <w:color w:val="FFFFFF"/>
      <w:sz w:val="21"/>
      <w:szCs w:val="21"/>
    </w:rPr>
  </w:style>
  <w:style w:type="paragraph" w:customStyle="1" w:styleId="playwrapper1">
    <w:name w:val="play_wrapper1"/>
    <w:basedOn w:val="Normal"/>
    <w:pPr>
      <w:shd w:val="clear" w:color="auto" w:fill="C0C0C2"/>
      <w:spacing w:after="150" w:line="240" w:lineRule="atLeast"/>
      <w:jc w:val="center"/>
    </w:pPr>
    <w:rPr>
      <w:sz w:val="21"/>
      <w:szCs w:val="21"/>
    </w:rPr>
  </w:style>
  <w:style w:type="paragraph" w:customStyle="1" w:styleId="play1">
    <w:name w:val="play1"/>
    <w:basedOn w:val="Normal"/>
    <w:pPr>
      <w:shd w:val="clear" w:color="auto" w:fill="019BCC"/>
      <w:spacing w:after="150" w:line="330" w:lineRule="atLeast"/>
      <w:jc w:val="center"/>
    </w:pPr>
    <w:rPr>
      <w:color w:val="FFFFFF"/>
      <w:sz w:val="21"/>
      <w:szCs w:val="21"/>
    </w:rPr>
  </w:style>
  <w:style w:type="paragraph" w:customStyle="1" w:styleId="ecalendar1">
    <w:name w:val="e_calendar1"/>
    <w:basedOn w:val="Normal"/>
    <w:pPr>
      <w:spacing w:line="240" w:lineRule="atLeast"/>
    </w:pPr>
    <w:rPr>
      <w:sz w:val="21"/>
      <w:szCs w:val="21"/>
    </w:rPr>
  </w:style>
  <w:style w:type="paragraph" w:customStyle="1" w:styleId="ui-datepicker2">
    <w:name w:val="ui-datepicker2"/>
    <w:basedOn w:val="Normal"/>
    <w:pPr>
      <w:shd w:val="clear" w:color="auto" w:fill="FFFFFF"/>
      <w:spacing w:after="150" w:line="240" w:lineRule="atLeast"/>
    </w:pPr>
    <w:rPr>
      <w:rFonts w:ascii="Arial" w:hAnsi="Arial" w:cs="Arial"/>
      <w:sz w:val="21"/>
      <w:szCs w:val="21"/>
    </w:rPr>
  </w:style>
  <w:style w:type="paragraph" w:customStyle="1" w:styleId="date6">
    <w:name w:val="date6"/>
    <w:basedOn w:val="Normal"/>
    <w:pPr>
      <w:ind w:left="120"/>
    </w:pPr>
    <w:rPr>
      <w:color w:val="606060"/>
      <w:sz w:val="21"/>
      <w:szCs w:val="21"/>
    </w:rPr>
  </w:style>
  <w:style w:type="paragraph" w:customStyle="1" w:styleId="form-group2">
    <w:name w:val="form-group2"/>
    <w:basedOn w:val="Normal"/>
    <w:pPr>
      <w:spacing w:line="240" w:lineRule="atLeast"/>
    </w:pPr>
    <w:rPr>
      <w:sz w:val="21"/>
      <w:szCs w:val="21"/>
    </w:rPr>
  </w:style>
  <w:style w:type="paragraph" w:customStyle="1" w:styleId="form-control11">
    <w:name w:val="form-control11"/>
    <w:basedOn w:val="Normal"/>
    <w:pPr>
      <w:pBdr>
        <w:top w:val="single" w:sz="6" w:space="0" w:color="E7E7E7"/>
        <w:left w:val="single" w:sz="6" w:space="9" w:color="E7E7E7"/>
        <w:bottom w:val="single" w:sz="6" w:space="0" w:color="E7E7E7"/>
      </w:pBdr>
      <w:shd w:val="clear" w:color="auto" w:fill="FFFFFF"/>
      <w:spacing w:after="150" w:line="555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nssubmit1">
    <w:name w:val="ns_submit1"/>
    <w:basedOn w:val="Normal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spacing w:after="150" w:line="240" w:lineRule="atLeast"/>
      <w:jc w:val="center"/>
    </w:pPr>
    <w:rPr>
      <w:color w:val="303752"/>
      <w:sz w:val="21"/>
      <w:szCs w:val="21"/>
    </w:rPr>
  </w:style>
  <w:style w:type="paragraph" w:customStyle="1" w:styleId="titleheading1">
    <w:name w:val="title_heading1"/>
    <w:basedOn w:val="Normal"/>
    <w:pPr>
      <w:spacing w:after="150" w:line="240" w:lineRule="atLeast"/>
    </w:pPr>
    <w:rPr>
      <w:sz w:val="21"/>
      <w:szCs w:val="21"/>
    </w:rPr>
  </w:style>
  <w:style w:type="paragraph" w:customStyle="1" w:styleId="newspiclist1">
    <w:name w:val="news_piclist1"/>
    <w:basedOn w:val="Normal"/>
    <w:pPr>
      <w:spacing w:after="150" w:line="240" w:lineRule="atLeast"/>
    </w:pPr>
    <w:rPr>
      <w:sz w:val="21"/>
      <w:szCs w:val="21"/>
    </w:rPr>
  </w:style>
  <w:style w:type="paragraph" w:customStyle="1" w:styleId="slick-prev1">
    <w:name w:val="slick-prev1"/>
    <w:basedOn w:val="Normal"/>
    <w:pPr>
      <w:shd w:val="clear" w:color="auto" w:fill="019BCC"/>
      <w:spacing w:after="150" w:line="540" w:lineRule="atLeast"/>
      <w:jc w:val="center"/>
    </w:pPr>
    <w:rPr>
      <w:color w:val="FFFFFF"/>
      <w:sz w:val="21"/>
      <w:szCs w:val="21"/>
    </w:rPr>
  </w:style>
  <w:style w:type="paragraph" w:customStyle="1" w:styleId="slick-next1">
    <w:name w:val="slick-next1"/>
    <w:basedOn w:val="Normal"/>
    <w:pPr>
      <w:shd w:val="clear" w:color="auto" w:fill="005A77"/>
      <w:spacing w:after="150" w:line="540" w:lineRule="atLeast"/>
      <w:jc w:val="center"/>
    </w:pPr>
    <w:rPr>
      <w:color w:val="FFFFFF"/>
      <w:sz w:val="21"/>
      <w:szCs w:val="21"/>
    </w:rPr>
  </w:style>
  <w:style w:type="paragraph" w:customStyle="1" w:styleId="slick-arrow1">
    <w:name w:val="slick-arrow1"/>
    <w:basedOn w:val="Normal"/>
    <w:pPr>
      <w:shd w:val="clear" w:color="auto" w:fill="F5BB2C"/>
      <w:spacing w:after="150" w:line="240" w:lineRule="atLeast"/>
    </w:pPr>
    <w:rPr>
      <w:sz w:val="21"/>
      <w:szCs w:val="21"/>
    </w:rPr>
  </w:style>
  <w:style w:type="paragraph" w:customStyle="1" w:styleId="dcbox2">
    <w:name w:val="dc_box2"/>
    <w:basedOn w:val="Normal"/>
    <w:pPr>
      <w:shd w:val="clear" w:color="auto" w:fill="F9F9F9"/>
      <w:spacing w:line="300" w:lineRule="atLeast"/>
    </w:pPr>
    <w:rPr>
      <w:sz w:val="21"/>
      <w:szCs w:val="21"/>
    </w:rPr>
  </w:style>
  <w:style w:type="paragraph" w:customStyle="1" w:styleId="date7">
    <w:name w:val="date7"/>
    <w:basedOn w:val="Normal"/>
    <w:rPr>
      <w:rFonts w:ascii="Arial" w:hAnsi="Arial" w:cs="Arial"/>
      <w:i/>
      <w:iCs/>
      <w:color w:val="AAAAAA"/>
      <w:sz w:val="21"/>
      <w:szCs w:val="21"/>
    </w:rPr>
  </w:style>
  <w:style w:type="paragraph" w:customStyle="1" w:styleId="fa15">
    <w:name w:val="fa15"/>
    <w:basedOn w:val="Normal"/>
    <w:pPr>
      <w:spacing w:line="300" w:lineRule="atLeast"/>
      <w:ind w:right="90"/>
    </w:pPr>
    <w:rPr>
      <w:sz w:val="21"/>
      <w:szCs w:val="21"/>
    </w:rPr>
  </w:style>
  <w:style w:type="paragraph" w:customStyle="1" w:styleId="comment4">
    <w:name w:val="comment4"/>
    <w:basedOn w:val="Normal"/>
    <w:rPr>
      <w:rFonts w:ascii="Arial" w:hAnsi="Arial" w:cs="Arial"/>
      <w:i/>
      <w:iCs/>
      <w:color w:val="019BCC"/>
      <w:sz w:val="21"/>
      <w:szCs w:val="21"/>
    </w:rPr>
  </w:style>
  <w:style w:type="paragraph" w:customStyle="1" w:styleId="fa16">
    <w:name w:val="fa16"/>
    <w:basedOn w:val="Normal"/>
    <w:pPr>
      <w:spacing w:line="300" w:lineRule="atLeast"/>
      <w:ind w:right="90"/>
    </w:pPr>
    <w:rPr>
      <w:sz w:val="21"/>
      <w:szCs w:val="21"/>
    </w:rPr>
  </w:style>
  <w:style w:type="paragraph" w:customStyle="1" w:styleId="taxationslider1">
    <w:name w:val="taxation_slider1"/>
    <w:basedOn w:val="Normal"/>
    <w:pPr>
      <w:spacing w:after="150" w:line="240" w:lineRule="atLeast"/>
    </w:pPr>
    <w:rPr>
      <w:sz w:val="21"/>
      <w:szCs w:val="21"/>
    </w:rPr>
  </w:style>
  <w:style w:type="paragraph" w:customStyle="1" w:styleId="titleheading2">
    <w:name w:val="title_heading2"/>
    <w:basedOn w:val="Normal"/>
    <w:pPr>
      <w:spacing w:after="150" w:line="240" w:lineRule="atLeast"/>
    </w:pPr>
    <w:rPr>
      <w:sz w:val="21"/>
      <w:szCs w:val="21"/>
    </w:rPr>
  </w:style>
  <w:style w:type="paragraph" w:customStyle="1" w:styleId="sectionright1">
    <w:name w:val="section_right1"/>
    <w:basedOn w:val="Normal"/>
    <w:pPr>
      <w:spacing w:after="150" w:line="240" w:lineRule="atLeast"/>
    </w:pPr>
    <w:rPr>
      <w:sz w:val="21"/>
      <w:szCs w:val="21"/>
    </w:rPr>
  </w:style>
  <w:style w:type="paragraph" w:customStyle="1" w:styleId="dcbox3">
    <w:name w:val="dc_box3"/>
    <w:basedOn w:val="Normal"/>
    <w:pPr>
      <w:spacing w:line="360" w:lineRule="atLeast"/>
    </w:pPr>
    <w:rPr>
      <w:sz w:val="21"/>
      <w:szCs w:val="21"/>
    </w:rPr>
  </w:style>
  <w:style w:type="paragraph" w:customStyle="1" w:styleId="date8">
    <w:name w:val="date8"/>
    <w:basedOn w:val="Normal"/>
    <w:rPr>
      <w:rFonts w:ascii="Arial" w:hAnsi="Arial" w:cs="Arial"/>
      <w:i/>
      <w:iCs/>
      <w:color w:val="AAAAAA"/>
      <w:sz w:val="21"/>
      <w:szCs w:val="21"/>
    </w:rPr>
  </w:style>
  <w:style w:type="paragraph" w:customStyle="1" w:styleId="fa17">
    <w:name w:val="fa17"/>
    <w:basedOn w:val="Normal"/>
    <w:pPr>
      <w:spacing w:line="360" w:lineRule="atLeast"/>
      <w:ind w:right="90"/>
    </w:pPr>
    <w:rPr>
      <w:sz w:val="21"/>
      <w:szCs w:val="21"/>
    </w:rPr>
  </w:style>
  <w:style w:type="paragraph" w:customStyle="1" w:styleId="comment5">
    <w:name w:val="comment5"/>
    <w:basedOn w:val="Normal"/>
    <w:rPr>
      <w:rFonts w:ascii="Arial" w:hAnsi="Arial" w:cs="Arial"/>
      <w:i/>
      <w:iCs/>
      <w:color w:val="AAAAAA"/>
      <w:sz w:val="21"/>
      <w:szCs w:val="21"/>
    </w:rPr>
  </w:style>
  <w:style w:type="paragraph" w:customStyle="1" w:styleId="fa18">
    <w:name w:val="fa18"/>
    <w:basedOn w:val="Normal"/>
    <w:pPr>
      <w:spacing w:line="360" w:lineRule="atLeast"/>
      <w:ind w:right="90"/>
    </w:pPr>
    <w:rPr>
      <w:sz w:val="21"/>
      <w:szCs w:val="21"/>
    </w:rPr>
  </w:style>
  <w:style w:type="paragraph" w:customStyle="1" w:styleId="titleheading3">
    <w:name w:val="title_heading3"/>
    <w:basedOn w:val="Normal"/>
    <w:pPr>
      <w:spacing w:after="150" w:line="240" w:lineRule="atLeast"/>
    </w:pPr>
    <w:rPr>
      <w:sz w:val="21"/>
      <w:szCs w:val="21"/>
    </w:rPr>
  </w:style>
  <w:style w:type="paragraph" w:customStyle="1" w:styleId="container-fluid1">
    <w:name w:val="container-fluid1"/>
    <w:basedOn w:val="Normal"/>
    <w:pPr>
      <w:spacing w:after="150" w:line="240" w:lineRule="atLeast"/>
    </w:pPr>
    <w:rPr>
      <w:sz w:val="21"/>
      <w:szCs w:val="21"/>
    </w:rPr>
  </w:style>
  <w:style w:type="paragraph" w:customStyle="1" w:styleId="titleheading4">
    <w:name w:val="title_heading4"/>
    <w:basedOn w:val="Normal"/>
    <w:pPr>
      <w:spacing w:after="150" w:line="240" w:lineRule="atLeast"/>
    </w:pPr>
    <w:rPr>
      <w:sz w:val="21"/>
      <w:szCs w:val="21"/>
    </w:rPr>
  </w:style>
  <w:style w:type="paragraph" w:customStyle="1" w:styleId="prev3">
    <w:name w:val="prev3"/>
    <w:basedOn w:val="Normal"/>
    <w:pPr>
      <w:shd w:val="clear" w:color="auto" w:fill="019BCC"/>
      <w:spacing w:after="150" w:line="540" w:lineRule="atLeast"/>
      <w:jc w:val="center"/>
    </w:pPr>
    <w:rPr>
      <w:color w:val="FFFFFF"/>
      <w:sz w:val="21"/>
      <w:szCs w:val="21"/>
    </w:rPr>
  </w:style>
  <w:style w:type="paragraph" w:customStyle="1" w:styleId="prev4">
    <w:name w:val="prev4"/>
    <w:basedOn w:val="Normal"/>
    <w:pPr>
      <w:shd w:val="clear" w:color="auto" w:fill="5B5B5B"/>
      <w:spacing w:after="150" w:line="540" w:lineRule="atLeast"/>
      <w:jc w:val="center"/>
    </w:pPr>
    <w:rPr>
      <w:color w:val="FFFFFF"/>
      <w:sz w:val="21"/>
      <w:szCs w:val="21"/>
    </w:rPr>
  </w:style>
  <w:style w:type="paragraph" w:customStyle="1" w:styleId="next1">
    <w:name w:val="next1"/>
    <w:basedOn w:val="Normal"/>
    <w:pPr>
      <w:shd w:val="clear" w:color="auto" w:fill="005A77"/>
      <w:spacing w:after="150" w:line="540" w:lineRule="atLeast"/>
      <w:jc w:val="center"/>
    </w:pPr>
    <w:rPr>
      <w:color w:val="FFFFFF"/>
      <w:sz w:val="21"/>
      <w:szCs w:val="21"/>
    </w:rPr>
  </w:style>
  <w:style w:type="paragraph" w:customStyle="1" w:styleId="next2">
    <w:name w:val="next2"/>
    <w:basedOn w:val="Normal"/>
    <w:pPr>
      <w:shd w:val="clear" w:color="auto" w:fill="5B5B5B"/>
      <w:spacing w:after="150" w:line="540" w:lineRule="atLeast"/>
      <w:jc w:val="center"/>
    </w:pPr>
    <w:rPr>
      <w:color w:val="FFFFFF"/>
      <w:sz w:val="21"/>
      <w:szCs w:val="21"/>
    </w:rPr>
  </w:style>
  <w:style w:type="paragraph" w:customStyle="1" w:styleId="slick-slide4">
    <w:name w:val="slick-slide4"/>
    <w:basedOn w:val="Normal"/>
    <w:pPr>
      <w:spacing w:after="150" w:line="240" w:lineRule="atLeast"/>
      <w:ind w:right="300"/>
    </w:pPr>
    <w:rPr>
      <w:vanish/>
      <w:sz w:val="21"/>
      <w:szCs w:val="21"/>
    </w:rPr>
  </w:style>
  <w:style w:type="paragraph" w:customStyle="1" w:styleId="playbtn1">
    <w:name w:val="play_btn1"/>
    <w:basedOn w:val="Normal"/>
    <w:pPr>
      <w:spacing w:after="150"/>
    </w:pPr>
    <w:rPr>
      <w:color w:val="FFF200"/>
      <w:sz w:val="21"/>
      <w:szCs w:val="21"/>
    </w:rPr>
  </w:style>
  <w:style w:type="paragraph" w:customStyle="1" w:styleId="playbtn2">
    <w:name w:val="play_btn2"/>
    <w:basedOn w:val="Normal"/>
    <w:pPr>
      <w:spacing w:after="150"/>
    </w:pPr>
    <w:rPr>
      <w:color w:val="FFFFFF"/>
      <w:sz w:val="21"/>
      <w:szCs w:val="21"/>
    </w:rPr>
  </w:style>
  <w:style w:type="paragraph" w:customStyle="1" w:styleId="vidinfo1">
    <w:name w:val="vid_info1"/>
    <w:basedOn w:val="Normal"/>
    <w:pPr>
      <w:spacing w:after="150" w:line="240" w:lineRule="atLeast"/>
    </w:pPr>
    <w:rPr>
      <w:sz w:val="21"/>
      <w:szCs w:val="21"/>
    </w:rPr>
  </w:style>
  <w:style w:type="paragraph" w:customStyle="1" w:styleId="date9">
    <w:name w:val="date9"/>
    <w:basedOn w:val="Normal"/>
    <w:rPr>
      <w:rFonts w:ascii="Arial" w:hAnsi="Arial" w:cs="Arial"/>
      <w:i/>
      <w:iCs/>
      <w:color w:val="EEEEEE"/>
      <w:sz w:val="21"/>
      <w:szCs w:val="21"/>
    </w:rPr>
  </w:style>
  <w:style w:type="paragraph" w:customStyle="1" w:styleId="fa19">
    <w:name w:val="fa19"/>
    <w:basedOn w:val="Normal"/>
    <w:pPr>
      <w:spacing w:line="300" w:lineRule="atLeast"/>
      <w:ind w:right="120"/>
    </w:pPr>
    <w:rPr>
      <w:rFonts w:ascii="Arial" w:hAnsi="Arial" w:cs="Arial"/>
      <w:color w:val="FFFFFF"/>
      <w:sz w:val="21"/>
      <w:szCs w:val="21"/>
    </w:rPr>
  </w:style>
  <w:style w:type="paragraph" w:customStyle="1" w:styleId="tttime1">
    <w:name w:val="tt_time1"/>
    <w:basedOn w:val="Normal"/>
    <w:rPr>
      <w:rFonts w:ascii="Arial" w:hAnsi="Arial" w:cs="Arial"/>
      <w:color w:val="FFFFFF"/>
      <w:sz w:val="21"/>
      <w:szCs w:val="21"/>
    </w:rPr>
  </w:style>
  <w:style w:type="paragraph" w:customStyle="1" w:styleId="titleheading5">
    <w:name w:val="title_heading5"/>
    <w:basedOn w:val="Normal"/>
    <w:pPr>
      <w:spacing w:after="150" w:line="240" w:lineRule="atLeast"/>
    </w:pPr>
    <w:rPr>
      <w:sz w:val="21"/>
      <w:szCs w:val="21"/>
    </w:rPr>
  </w:style>
  <w:style w:type="paragraph" w:customStyle="1" w:styleId="newssliderbox1">
    <w:name w:val="news_slider_box1"/>
    <w:basedOn w:val="Normal"/>
    <w:pPr>
      <w:spacing w:after="600" w:line="240" w:lineRule="atLeast"/>
    </w:pPr>
    <w:rPr>
      <w:sz w:val="21"/>
      <w:szCs w:val="21"/>
    </w:rPr>
  </w:style>
  <w:style w:type="paragraph" w:customStyle="1" w:styleId="hbanner1">
    <w:name w:val="h_banner1"/>
    <w:basedOn w:val="Normal"/>
    <w:pPr>
      <w:spacing w:after="150" w:line="240" w:lineRule="atLeast"/>
    </w:pPr>
    <w:rPr>
      <w:sz w:val="21"/>
      <w:szCs w:val="21"/>
    </w:rPr>
  </w:style>
  <w:style w:type="paragraph" w:customStyle="1" w:styleId="articleslider1">
    <w:name w:val="article_slider1"/>
    <w:basedOn w:val="Normal"/>
    <w:pPr>
      <w:spacing w:line="240" w:lineRule="atLeast"/>
      <w:ind w:left="-210" w:right="-210"/>
    </w:pPr>
    <w:rPr>
      <w:sz w:val="21"/>
      <w:szCs w:val="21"/>
    </w:rPr>
  </w:style>
  <w:style w:type="paragraph" w:customStyle="1" w:styleId="slick-slide5">
    <w:name w:val="slick-slide5"/>
    <w:basedOn w:val="Normal"/>
    <w:pPr>
      <w:pBdr>
        <w:bottom w:val="single" w:sz="6" w:space="8" w:color="E7E7E7"/>
      </w:pBdr>
      <w:ind w:left="210" w:right="210"/>
    </w:pPr>
    <w:rPr>
      <w:rFonts w:ascii="Arial" w:hAnsi="Arial" w:cs="Arial"/>
      <w:vanish/>
      <w:color w:val="000000"/>
      <w:sz w:val="21"/>
      <w:szCs w:val="21"/>
    </w:rPr>
  </w:style>
  <w:style w:type="paragraph" w:customStyle="1" w:styleId="yearscroll1">
    <w:name w:val="year_scroll1"/>
    <w:basedOn w:val="Normal"/>
    <w:pPr>
      <w:pBdr>
        <w:top w:val="single" w:sz="6" w:space="0" w:color="E1E1E1"/>
        <w:left w:val="single" w:sz="6" w:space="30" w:color="E1E1E1"/>
        <w:bottom w:val="single" w:sz="6" w:space="0" w:color="E1E1E1"/>
        <w:right w:val="single" w:sz="6" w:space="30" w:color="E1E1E1"/>
      </w:pBdr>
      <w:spacing w:after="420" w:line="240" w:lineRule="atLeast"/>
      <w:jc w:val="center"/>
    </w:pPr>
    <w:rPr>
      <w:sz w:val="21"/>
      <w:szCs w:val="21"/>
    </w:rPr>
  </w:style>
  <w:style w:type="paragraph" w:customStyle="1" w:styleId="year1">
    <w:name w:val="year1"/>
    <w:basedOn w:val="Normal"/>
    <w:pPr>
      <w:spacing w:after="150" w:line="555" w:lineRule="atLeast"/>
    </w:pPr>
    <w:rPr>
      <w:rFonts w:ascii="Arial" w:hAnsi="Arial" w:cs="Arial"/>
      <w:b/>
      <w:bCs/>
      <w:color w:val="019BCC"/>
      <w:sz w:val="21"/>
      <w:szCs w:val="21"/>
    </w:rPr>
  </w:style>
  <w:style w:type="paragraph" w:customStyle="1" w:styleId="prevarrow1">
    <w:name w:val="prev_arrow1"/>
    <w:basedOn w:val="Normal"/>
    <w:pPr>
      <w:pBdr>
        <w:top w:val="single" w:sz="48" w:space="0" w:color="auto"/>
        <w:left w:val="single" w:sz="2" w:space="0" w:color="auto"/>
        <w:bottom w:val="single" w:sz="48" w:space="0" w:color="auto"/>
        <w:right w:val="single" w:sz="48" w:space="0" w:color="auto"/>
      </w:pBdr>
      <w:spacing w:after="150" w:line="240" w:lineRule="atLeast"/>
    </w:pPr>
    <w:rPr>
      <w:sz w:val="21"/>
      <w:szCs w:val="21"/>
    </w:rPr>
  </w:style>
  <w:style w:type="paragraph" w:customStyle="1" w:styleId="nextarrow1">
    <w:name w:val="next_arrow1"/>
    <w:basedOn w:val="Normal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150" w:line="240" w:lineRule="atLeast"/>
    </w:pPr>
    <w:rPr>
      <w:sz w:val="21"/>
      <w:szCs w:val="21"/>
    </w:rPr>
  </w:style>
  <w:style w:type="paragraph" w:customStyle="1" w:styleId="yearlist1">
    <w:name w:val="year_list1"/>
    <w:basedOn w:val="Normal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150" w:line="240" w:lineRule="atLeast"/>
    </w:pPr>
    <w:rPr>
      <w:sz w:val="21"/>
      <w:szCs w:val="21"/>
    </w:rPr>
  </w:style>
  <w:style w:type="paragraph" w:customStyle="1" w:styleId="date10">
    <w:name w:val="date10"/>
    <w:basedOn w:val="Normal"/>
    <w:pPr>
      <w:spacing w:after="150" w:line="375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tab-content2">
    <w:name w:val="tab-content2"/>
    <w:basedOn w:val="Normal"/>
    <w:pPr>
      <w:spacing w:after="150" w:line="240" w:lineRule="atLeast"/>
    </w:pPr>
    <w:rPr>
      <w:sz w:val="21"/>
      <w:szCs w:val="21"/>
    </w:rPr>
  </w:style>
  <w:style w:type="paragraph" w:customStyle="1" w:styleId="tab-pane1">
    <w:name w:val="tab-pane1"/>
    <w:basedOn w:val="Normal"/>
    <w:pPr>
      <w:spacing w:after="150" w:line="240" w:lineRule="atLeast"/>
    </w:pPr>
    <w:rPr>
      <w:sz w:val="21"/>
      <w:szCs w:val="21"/>
    </w:rPr>
  </w:style>
  <w:style w:type="paragraph" w:customStyle="1" w:styleId="maintitle1">
    <w:name w:val="main_title1"/>
    <w:basedOn w:val="Normal"/>
    <w:pPr>
      <w:spacing w:after="150" w:line="240" w:lineRule="atLeast"/>
    </w:pPr>
    <w:rPr>
      <w:sz w:val="21"/>
      <w:szCs w:val="21"/>
    </w:rPr>
  </w:style>
  <w:style w:type="paragraph" w:customStyle="1" w:styleId="hassublinksa1">
    <w:name w:val="has_sublinks&gt;a1"/>
    <w:basedOn w:val="Normal"/>
    <w:pPr>
      <w:pBdr>
        <w:bottom w:val="single" w:sz="6" w:space="0" w:color="E1E1E1"/>
      </w:pBdr>
      <w:spacing w:before="100" w:beforeAutospacing="1" w:after="100" w:afterAutospacing="1"/>
    </w:pPr>
  </w:style>
  <w:style w:type="paragraph" w:customStyle="1" w:styleId="date11">
    <w:name w:val="date11"/>
    <w:basedOn w:val="Normal"/>
    <w:pPr>
      <w:spacing w:after="150" w:line="240" w:lineRule="atLeast"/>
      <w:ind w:right="75"/>
    </w:pPr>
    <w:rPr>
      <w:rFonts w:ascii="Arial" w:hAnsi="Arial" w:cs="Arial"/>
      <w:i/>
      <w:iCs/>
      <w:color w:val="5B5B5B"/>
      <w:sz w:val="21"/>
      <w:szCs w:val="21"/>
    </w:rPr>
  </w:style>
  <w:style w:type="paragraph" w:customStyle="1" w:styleId="comment6">
    <w:name w:val="comment6"/>
    <w:basedOn w:val="Normal"/>
    <w:pPr>
      <w:spacing w:after="150" w:line="240" w:lineRule="atLeast"/>
      <w:ind w:right="75"/>
    </w:pPr>
    <w:rPr>
      <w:rFonts w:ascii="Arial" w:hAnsi="Arial" w:cs="Arial"/>
      <w:i/>
      <w:iCs/>
      <w:color w:val="5B5B5B"/>
      <w:sz w:val="21"/>
      <w:szCs w:val="21"/>
    </w:rPr>
  </w:style>
  <w:style w:type="paragraph" w:customStyle="1" w:styleId="fa20">
    <w:name w:val="fa20"/>
    <w:basedOn w:val="Normal"/>
    <w:pPr>
      <w:spacing w:after="150" w:line="240" w:lineRule="atLeast"/>
      <w:ind w:right="90"/>
    </w:pPr>
    <w:rPr>
      <w:sz w:val="21"/>
      <w:szCs w:val="21"/>
    </w:rPr>
  </w:style>
  <w:style w:type="paragraph" w:customStyle="1" w:styleId="newslettersubscribe1">
    <w:name w:val="newsletter_subscribe1"/>
    <w:basedOn w:val="Normal"/>
    <w:pPr>
      <w:spacing w:after="750" w:line="240" w:lineRule="atLeast"/>
    </w:pPr>
    <w:rPr>
      <w:sz w:val="21"/>
      <w:szCs w:val="21"/>
    </w:rPr>
  </w:style>
  <w:style w:type="paragraph" w:customStyle="1" w:styleId="fa21">
    <w:name w:val="fa21"/>
    <w:basedOn w:val="Normal"/>
    <w:pPr>
      <w:shd w:val="clear" w:color="auto" w:fill="8CD4EB"/>
      <w:spacing w:after="150" w:line="570" w:lineRule="atLeast"/>
      <w:jc w:val="center"/>
    </w:pPr>
    <w:rPr>
      <w:color w:val="019BCC"/>
      <w:sz w:val="21"/>
      <w:szCs w:val="21"/>
    </w:rPr>
  </w:style>
  <w:style w:type="paragraph" w:customStyle="1" w:styleId="fa22">
    <w:name w:val="fa22"/>
    <w:basedOn w:val="Normal"/>
    <w:pPr>
      <w:shd w:val="clear" w:color="auto" w:fill="A6E1F4"/>
      <w:spacing w:after="150" w:line="570" w:lineRule="atLeast"/>
      <w:jc w:val="center"/>
    </w:pPr>
    <w:rPr>
      <w:color w:val="019BCC"/>
      <w:sz w:val="21"/>
      <w:szCs w:val="21"/>
    </w:rPr>
  </w:style>
  <w:style w:type="paragraph" w:customStyle="1" w:styleId="fa23">
    <w:name w:val="fa23"/>
    <w:basedOn w:val="Normal"/>
    <w:pPr>
      <w:shd w:val="clear" w:color="auto" w:fill="D99D4B"/>
      <w:spacing w:after="150" w:line="570" w:lineRule="atLeast"/>
      <w:jc w:val="center"/>
    </w:pPr>
    <w:rPr>
      <w:color w:val="FFFFFF"/>
      <w:sz w:val="21"/>
      <w:szCs w:val="21"/>
    </w:rPr>
  </w:style>
  <w:style w:type="paragraph" w:customStyle="1" w:styleId="fa24">
    <w:name w:val="fa24"/>
    <w:basedOn w:val="Normal"/>
    <w:pPr>
      <w:shd w:val="clear" w:color="auto" w:fill="C38836"/>
      <w:spacing w:after="150" w:line="570" w:lineRule="atLeast"/>
      <w:jc w:val="center"/>
    </w:pPr>
    <w:rPr>
      <w:color w:val="FFFFFF"/>
      <w:sz w:val="21"/>
      <w:szCs w:val="21"/>
    </w:rPr>
  </w:style>
  <w:style w:type="paragraph" w:customStyle="1" w:styleId="fa25">
    <w:name w:val="fa25"/>
    <w:basedOn w:val="Normal"/>
    <w:pPr>
      <w:shd w:val="clear" w:color="auto" w:fill="47EB91"/>
      <w:spacing w:after="150" w:line="570" w:lineRule="atLeast"/>
      <w:jc w:val="center"/>
    </w:pPr>
    <w:rPr>
      <w:color w:val="FFFFFF"/>
      <w:sz w:val="21"/>
      <w:szCs w:val="21"/>
    </w:rPr>
  </w:style>
  <w:style w:type="paragraph" w:customStyle="1" w:styleId="fa26">
    <w:name w:val="fa26"/>
    <w:basedOn w:val="Normal"/>
    <w:pPr>
      <w:shd w:val="clear" w:color="auto" w:fill="1BC24D"/>
      <w:spacing w:after="150" w:line="570" w:lineRule="atLeast"/>
      <w:jc w:val="center"/>
    </w:pPr>
    <w:rPr>
      <w:color w:val="FFFFFF"/>
      <w:sz w:val="21"/>
      <w:szCs w:val="21"/>
    </w:rPr>
  </w:style>
  <w:style w:type="paragraph" w:customStyle="1" w:styleId="nav-tabs1">
    <w:name w:val="nav-tabs1"/>
    <w:basedOn w:val="Normal"/>
    <w:pPr>
      <w:spacing w:after="150" w:line="240" w:lineRule="atLeast"/>
      <w:ind w:right="-15"/>
    </w:pPr>
    <w:rPr>
      <w:sz w:val="21"/>
      <w:szCs w:val="21"/>
    </w:rPr>
  </w:style>
  <w:style w:type="paragraph" w:customStyle="1" w:styleId="tab-content3">
    <w:name w:val="tab-content3"/>
    <w:basedOn w:val="Normal"/>
    <w:pPr>
      <w:spacing w:after="150" w:line="240" w:lineRule="atLeast"/>
    </w:pPr>
    <w:rPr>
      <w:sz w:val="21"/>
      <w:szCs w:val="21"/>
    </w:rPr>
  </w:style>
  <w:style w:type="paragraph" w:customStyle="1" w:styleId="listtitle1">
    <w:name w:val="list_title1"/>
    <w:basedOn w:val="Normal"/>
    <w:pPr>
      <w:spacing w:line="375" w:lineRule="atLeast"/>
      <w:ind w:right="90"/>
    </w:pPr>
    <w:rPr>
      <w:rFonts w:ascii="Arial" w:hAnsi="Arial" w:cs="Arial"/>
      <w:color w:val="606060"/>
      <w:sz w:val="21"/>
      <w:szCs w:val="21"/>
    </w:rPr>
  </w:style>
  <w:style w:type="paragraph" w:customStyle="1" w:styleId="highlightcooment1">
    <w:name w:val="highlight_cooment1"/>
    <w:basedOn w:val="Normal"/>
    <w:pPr>
      <w:shd w:val="clear" w:color="auto" w:fill="FBFBFB"/>
      <w:spacing w:before="600" w:line="375" w:lineRule="atLeast"/>
    </w:pPr>
    <w:rPr>
      <w:rFonts w:ascii="Arial" w:hAnsi="Arial" w:cs="Arial"/>
      <w:color w:val="606060"/>
      <w:sz w:val="21"/>
      <w:szCs w:val="21"/>
    </w:rPr>
  </w:style>
  <w:style w:type="paragraph" w:customStyle="1" w:styleId="tabsubtitle1">
    <w:name w:val="tab_subtitle1"/>
    <w:basedOn w:val="Normal"/>
    <w:pPr>
      <w:shd w:val="clear" w:color="auto" w:fill="E1E1E1"/>
      <w:spacing w:after="150" w:line="240" w:lineRule="atLeast"/>
    </w:pPr>
    <w:rPr>
      <w:sz w:val="21"/>
      <w:szCs w:val="21"/>
    </w:rPr>
  </w:style>
  <w:style w:type="paragraph" w:customStyle="1" w:styleId="maintitle2">
    <w:name w:val="main_title2"/>
    <w:basedOn w:val="Normal"/>
    <w:pPr>
      <w:spacing w:after="150" w:line="240" w:lineRule="atLeast"/>
    </w:pPr>
    <w:rPr>
      <w:sz w:val="21"/>
      <w:szCs w:val="21"/>
    </w:rPr>
  </w:style>
  <w:style w:type="paragraph" w:customStyle="1" w:styleId="categorywidgetlinks1">
    <w:name w:val="category_widget_links1"/>
    <w:basedOn w:val="Normal"/>
    <w:pPr>
      <w:spacing w:after="510" w:line="240" w:lineRule="atLeast"/>
    </w:pPr>
    <w:rPr>
      <w:sz w:val="21"/>
      <w:szCs w:val="21"/>
    </w:rPr>
  </w:style>
  <w:style w:type="paragraph" w:customStyle="1" w:styleId="nav-tabs2">
    <w:name w:val="nav-tabs2"/>
    <w:basedOn w:val="Normal"/>
    <w:pPr>
      <w:spacing w:after="150" w:line="240" w:lineRule="atLeast"/>
    </w:pPr>
    <w:rPr>
      <w:sz w:val="21"/>
      <w:szCs w:val="21"/>
    </w:rPr>
  </w:style>
  <w:style w:type="paragraph" w:customStyle="1" w:styleId="active2">
    <w:name w:val="active2"/>
    <w:basedOn w:val="Normal"/>
    <w:pPr>
      <w:pBdr>
        <w:bottom w:val="single" w:sz="6" w:space="0" w:color="FFFFFF"/>
        <w:right w:val="single" w:sz="6" w:space="0" w:color="ECECEC"/>
      </w:pBdr>
      <w:jc w:val="center"/>
    </w:pPr>
  </w:style>
  <w:style w:type="paragraph" w:customStyle="1" w:styleId="tab-content4">
    <w:name w:val="tab-content4"/>
    <w:basedOn w:val="Normal"/>
    <w:pPr>
      <w:spacing w:after="150" w:line="240" w:lineRule="atLeast"/>
    </w:pPr>
    <w:rPr>
      <w:sz w:val="21"/>
      <w:szCs w:val="21"/>
    </w:rPr>
  </w:style>
  <w:style w:type="paragraph" w:customStyle="1" w:styleId="time1">
    <w:name w:val="time1"/>
    <w:basedOn w:val="Normal"/>
    <w:pPr>
      <w:spacing w:after="150" w:line="240" w:lineRule="atLeast"/>
    </w:pPr>
    <w:rPr>
      <w:i/>
      <w:iCs/>
      <w:color w:val="5B5B5B"/>
      <w:sz w:val="21"/>
      <w:szCs w:val="21"/>
    </w:rPr>
  </w:style>
  <w:style w:type="paragraph" w:customStyle="1" w:styleId="tab-content5">
    <w:name w:val="tab-content5"/>
    <w:basedOn w:val="Normal"/>
    <w:pPr>
      <w:spacing w:after="150" w:line="240" w:lineRule="atLeast"/>
    </w:pPr>
    <w:rPr>
      <w:sz w:val="21"/>
      <w:szCs w:val="21"/>
    </w:rPr>
  </w:style>
  <w:style w:type="paragraph" w:customStyle="1" w:styleId="ad2">
    <w:name w:val="ad2"/>
    <w:basedOn w:val="Normal"/>
    <w:pPr>
      <w:spacing w:after="450" w:line="240" w:lineRule="atLeast"/>
    </w:pPr>
    <w:rPr>
      <w:vanish/>
      <w:sz w:val="21"/>
      <w:szCs w:val="21"/>
    </w:rPr>
  </w:style>
  <w:style w:type="paragraph" w:customStyle="1" w:styleId="letterslist1">
    <w:name w:val="letters_list1"/>
    <w:basedOn w:val="Normal"/>
    <w:pPr>
      <w:spacing w:after="450" w:line="240" w:lineRule="atLeast"/>
    </w:pPr>
    <w:rPr>
      <w:sz w:val="21"/>
      <w:szCs w:val="21"/>
    </w:rPr>
  </w:style>
  <w:style w:type="paragraph" w:customStyle="1" w:styleId="author1">
    <w:name w:val="author1"/>
    <w:basedOn w:val="Normal"/>
    <w:rPr>
      <w:color w:val="606060"/>
      <w:sz w:val="21"/>
      <w:szCs w:val="21"/>
    </w:rPr>
  </w:style>
  <w:style w:type="paragraph" w:customStyle="1" w:styleId="fa27">
    <w:name w:val="fa27"/>
    <w:basedOn w:val="Normal"/>
    <w:pPr>
      <w:ind w:right="210"/>
    </w:pPr>
    <w:rPr>
      <w:rFonts w:ascii="Arial" w:hAnsi="Arial" w:cs="Arial"/>
      <w:b/>
      <w:bCs/>
      <w:color w:val="868686"/>
      <w:sz w:val="21"/>
      <w:szCs w:val="21"/>
    </w:rPr>
  </w:style>
  <w:style w:type="paragraph" w:customStyle="1" w:styleId="paneltitle1">
    <w:name w:val="panel_title1"/>
    <w:basedOn w:val="Normal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31" w:color="E1E1E1"/>
      </w:pBdr>
      <w:spacing w:after="150" w:line="240" w:lineRule="atLeast"/>
    </w:pPr>
    <w:rPr>
      <w:sz w:val="21"/>
      <w:szCs w:val="21"/>
    </w:rPr>
  </w:style>
  <w:style w:type="paragraph" w:customStyle="1" w:styleId="picon1">
    <w:name w:val="p_icon1"/>
    <w:basedOn w:val="Normal"/>
    <w:pPr>
      <w:shd w:val="clear" w:color="auto" w:fill="019BCC"/>
      <w:spacing w:after="150" w:line="630" w:lineRule="atLeast"/>
      <w:jc w:val="center"/>
    </w:pPr>
    <w:rPr>
      <w:sz w:val="21"/>
      <w:szCs w:val="21"/>
    </w:rPr>
  </w:style>
  <w:style w:type="character" w:customStyle="1" w:styleId="minus1">
    <w:name w:val="minus1"/>
    <w:basedOn w:val="DefaultParagraphFont"/>
    <w:rPr>
      <w:color w:val="FFFFFF"/>
      <w:sz w:val="39"/>
      <w:szCs w:val="39"/>
      <w:shd w:val="clear" w:color="auto" w:fill="FFFFFF"/>
    </w:rPr>
  </w:style>
  <w:style w:type="character" w:customStyle="1" w:styleId="plus1">
    <w:name w:val="plus1"/>
    <w:basedOn w:val="DefaultParagraphFont"/>
    <w:rPr>
      <w:vanish/>
      <w:webHidden w:val="0"/>
      <w:color w:val="FFFFFF"/>
      <w:sz w:val="39"/>
      <w:szCs w:val="39"/>
      <w:specVanish w:val="0"/>
    </w:rPr>
  </w:style>
  <w:style w:type="paragraph" w:customStyle="1" w:styleId="paneltable1">
    <w:name w:val="panel_table1"/>
    <w:basedOn w:val="Normal"/>
    <w:pPr>
      <w:pBdr>
        <w:left w:val="single" w:sz="6" w:space="0" w:color="E1E1E1"/>
        <w:bottom w:val="single" w:sz="6" w:space="0" w:color="E1E1E1"/>
        <w:right w:val="single" w:sz="6" w:space="0" w:color="E1E1E1"/>
      </w:pBdr>
      <w:spacing w:after="150" w:line="240" w:lineRule="atLeast"/>
    </w:pPr>
    <w:rPr>
      <w:sz w:val="21"/>
      <w:szCs w:val="21"/>
    </w:rPr>
  </w:style>
  <w:style w:type="paragraph" w:customStyle="1" w:styleId="table2">
    <w:name w:val="table2"/>
    <w:basedOn w:val="Normal"/>
    <w:pPr>
      <w:spacing w:line="240" w:lineRule="atLeast"/>
      <w:jc w:val="center"/>
    </w:pPr>
    <w:rPr>
      <w:sz w:val="21"/>
      <w:szCs w:val="21"/>
    </w:rPr>
  </w:style>
  <w:style w:type="paragraph" w:customStyle="1" w:styleId="btn3">
    <w:name w:val="btn3"/>
    <w:basedOn w:val="Normal"/>
    <w:pPr>
      <w:shd w:val="clear" w:color="auto" w:fill="E1E1E1"/>
      <w:spacing w:line="570" w:lineRule="atLeast"/>
      <w:jc w:val="center"/>
      <w:textAlignment w:val="center"/>
    </w:pPr>
    <w:rPr>
      <w:rFonts w:ascii="Arial" w:hAnsi="Arial" w:cs="Arial"/>
      <w:b/>
      <w:bCs/>
      <w:color w:val="868686"/>
      <w:sz w:val="21"/>
      <w:szCs w:val="21"/>
    </w:rPr>
  </w:style>
  <w:style w:type="paragraph" w:customStyle="1" w:styleId="btn4">
    <w:name w:val="btn4"/>
    <w:basedOn w:val="Normal"/>
    <w:pPr>
      <w:shd w:val="clear" w:color="auto" w:fill="019BCC"/>
      <w:spacing w:line="570" w:lineRule="atLeast"/>
      <w:jc w:val="center"/>
      <w:textAlignment w:val="center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btn-info1">
    <w:name w:val="btn-info1"/>
    <w:basedOn w:val="Normal"/>
    <w:pPr>
      <w:shd w:val="clear" w:color="auto" w:fill="019BCC"/>
      <w:spacing w:after="150" w:line="240" w:lineRule="atLeast"/>
    </w:pPr>
    <w:rPr>
      <w:color w:val="FFFFFF"/>
      <w:sz w:val="21"/>
      <w:szCs w:val="21"/>
    </w:rPr>
  </w:style>
  <w:style w:type="paragraph" w:customStyle="1" w:styleId="btn-info2">
    <w:name w:val="btn-info2"/>
    <w:basedOn w:val="Normal"/>
    <w:pPr>
      <w:shd w:val="clear" w:color="auto" w:fill="005A77"/>
      <w:spacing w:after="150" w:line="240" w:lineRule="atLeast"/>
    </w:pPr>
    <w:rPr>
      <w:color w:val="FFFFFF"/>
      <w:sz w:val="21"/>
      <w:szCs w:val="21"/>
    </w:rPr>
  </w:style>
  <w:style w:type="paragraph" w:customStyle="1" w:styleId="fa28">
    <w:name w:val="fa28"/>
    <w:basedOn w:val="Normal"/>
    <w:pPr>
      <w:spacing w:after="150" w:line="240" w:lineRule="atLeast"/>
    </w:pPr>
    <w:rPr>
      <w:color w:val="21C2F8"/>
      <w:sz w:val="21"/>
      <w:szCs w:val="21"/>
    </w:rPr>
  </w:style>
  <w:style w:type="paragraph" w:customStyle="1" w:styleId="time2">
    <w:name w:val="time2"/>
    <w:basedOn w:val="Normal"/>
    <w:pPr>
      <w:spacing w:after="150" w:line="240" w:lineRule="atLeast"/>
    </w:pPr>
    <w:rPr>
      <w:i/>
      <w:iCs/>
      <w:color w:val="5B5B5B"/>
      <w:sz w:val="21"/>
      <w:szCs w:val="21"/>
    </w:rPr>
  </w:style>
  <w:style w:type="paragraph" w:customStyle="1" w:styleId="time3">
    <w:name w:val="time3"/>
    <w:basedOn w:val="Normal"/>
    <w:pPr>
      <w:spacing w:after="150" w:line="240" w:lineRule="atLeast"/>
    </w:pPr>
    <w:rPr>
      <w:i/>
      <w:iCs/>
      <w:color w:val="019BCC"/>
      <w:sz w:val="21"/>
      <w:szCs w:val="21"/>
    </w:rPr>
  </w:style>
  <w:style w:type="paragraph" w:customStyle="1" w:styleId="tablepanel1">
    <w:name w:val="table_panel1"/>
    <w:basedOn w:val="Normal"/>
    <w:pPr>
      <w:spacing w:line="240" w:lineRule="atLeast"/>
    </w:pPr>
    <w:rPr>
      <w:sz w:val="21"/>
      <w:szCs w:val="21"/>
    </w:rPr>
  </w:style>
  <w:style w:type="paragraph" w:customStyle="1" w:styleId="picon2">
    <w:name w:val="p_icon2"/>
    <w:basedOn w:val="Normal"/>
    <w:pPr>
      <w:pBdr>
        <w:left w:val="single" w:sz="6" w:space="0" w:color="DBDADA"/>
      </w:pBdr>
      <w:shd w:val="clear" w:color="auto" w:fill="FFFFFF"/>
      <w:spacing w:after="150" w:line="690" w:lineRule="atLeast"/>
      <w:jc w:val="center"/>
    </w:pPr>
    <w:rPr>
      <w:sz w:val="21"/>
      <w:szCs w:val="21"/>
    </w:rPr>
  </w:style>
  <w:style w:type="character" w:customStyle="1" w:styleId="plus2">
    <w:name w:val="plus2"/>
    <w:basedOn w:val="DefaultParagraphFont"/>
    <w:rPr>
      <w:vanish w:val="0"/>
      <w:webHidden w:val="0"/>
      <w:color w:val="B6B6B6"/>
      <w:sz w:val="39"/>
      <w:szCs w:val="39"/>
      <w:specVanish w:val="0"/>
    </w:rPr>
  </w:style>
  <w:style w:type="character" w:customStyle="1" w:styleId="minus2">
    <w:name w:val="minus2"/>
    <w:basedOn w:val="DefaultParagraphFont"/>
    <w:rPr>
      <w:vanish/>
      <w:webHidden w:val="0"/>
      <w:color w:val="FFFFFF"/>
      <w:sz w:val="39"/>
      <w:szCs w:val="39"/>
      <w:shd w:val="clear" w:color="auto" w:fill="B6B6B6"/>
      <w:specVanish w:val="0"/>
    </w:rPr>
  </w:style>
  <w:style w:type="paragraph" w:customStyle="1" w:styleId="picon3">
    <w:name w:val="p_icon3"/>
    <w:basedOn w:val="Normal"/>
    <w:pPr>
      <w:pBdr>
        <w:left w:val="single" w:sz="6" w:space="0" w:color="DBDADA"/>
      </w:pBdr>
      <w:shd w:val="clear" w:color="auto" w:fill="019BCC"/>
      <w:spacing w:after="150" w:line="690" w:lineRule="atLeast"/>
      <w:jc w:val="center"/>
    </w:pPr>
    <w:rPr>
      <w:sz w:val="21"/>
      <w:szCs w:val="21"/>
    </w:rPr>
  </w:style>
  <w:style w:type="character" w:customStyle="1" w:styleId="plus3">
    <w:name w:val="plus3"/>
    <w:basedOn w:val="DefaultParagraphFont"/>
    <w:rPr>
      <w:vanish w:val="0"/>
      <w:webHidden w:val="0"/>
      <w:color w:val="FFFFFF"/>
      <w:sz w:val="39"/>
      <w:szCs w:val="39"/>
      <w:specVanish w:val="0"/>
    </w:rPr>
  </w:style>
  <w:style w:type="character" w:customStyle="1" w:styleId="minus3">
    <w:name w:val="minus3"/>
    <w:basedOn w:val="DefaultParagraphFont"/>
    <w:rPr>
      <w:vanish/>
      <w:webHidden w:val="0"/>
      <w:color w:val="FFFFFF"/>
      <w:sz w:val="39"/>
      <w:szCs w:val="39"/>
      <w:shd w:val="clear" w:color="auto" w:fill="FFFFFF"/>
      <w:specVanish w:val="0"/>
    </w:rPr>
  </w:style>
  <w:style w:type="paragraph" w:customStyle="1" w:styleId="paneltable2">
    <w:name w:val="panel_table2"/>
    <w:basedOn w:val="Normal"/>
    <w:pPr>
      <w:pBdr>
        <w:left w:val="single" w:sz="6" w:space="0" w:color="E1E1E1"/>
        <w:bottom w:val="single" w:sz="6" w:space="0" w:color="E1E1E1"/>
        <w:right w:val="single" w:sz="6" w:space="0" w:color="E1E1E1"/>
      </w:pBdr>
      <w:spacing w:after="150" w:line="240" w:lineRule="atLeast"/>
    </w:pPr>
    <w:rPr>
      <w:vanish/>
      <w:sz w:val="21"/>
      <w:szCs w:val="21"/>
    </w:rPr>
  </w:style>
  <w:style w:type="paragraph" w:customStyle="1" w:styleId="tab-content6">
    <w:name w:val="tab-content6"/>
    <w:basedOn w:val="Normal"/>
    <w:pPr>
      <w:spacing w:after="150" w:line="240" w:lineRule="atLeast"/>
    </w:pPr>
    <w:rPr>
      <w:sz w:val="21"/>
      <w:szCs w:val="21"/>
    </w:rPr>
  </w:style>
  <w:style w:type="paragraph" w:customStyle="1" w:styleId="listview1">
    <w:name w:val="list_view1"/>
    <w:basedOn w:val="Normal"/>
    <w:pPr>
      <w:spacing w:after="150" w:line="240" w:lineRule="atLeast"/>
      <w:ind w:right="180"/>
    </w:pPr>
    <w:rPr>
      <w:color w:val="D99D4B"/>
      <w:sz w:val="21"/>
      <w:szCs w:val="21"/>
    </w:rPr>
  </w:style>
  <w:style w:type="paragraph" w:customStyle="1" w:styleId="listview2">
    <w:name w:val="list_view2"/>
    <w:basedOn w:val="Normal"/>
    <w:pPr>
      <w:spacing w:after="150" w:line="240" w:lineRule="atLeast"/>
      <w:ind w:right="180"/>
    </w:pPr>
    <w:rPr>
      <w:color w:val="B26500"/>
      <w:sz w:val="21"/>
      <w:szCs w:val="21"/>
    </w:rPr>
  </w:style>
  <w:style w:type="paragraph" w:customStyle="1" w:styleId="gridview1">
    <w:name w:val="grid_view1"/>
    <w:basedOn w:val="Normal"/>
    <w:pPr>
      <w:spacing w:after="150" w:line="240" w:lineRule="atLeast"/>
    </w:pPr>
    <w:rPr>
      <w:color w:val="D99D4B"/>
      <w:sz w:val="21"/>
      <w:szCs w:val="21"/>
    </w:rPr>
  </w:style>
  <w:style w:type="paragraph" w:customStyle="1" w:styleId="gridview2">
    <w:name w:val="grid_view2"/>
    <w:basedOn w:val="Normal"/>
    <w:pPr>
      <w:spacing w:after="150" w:line="240" w:lineRule="atLeast"/>
    </w:pPr>
    <w:rPr>
      <w:color w:val="B26500"/>
      <w:sz w:val="21"/>
      <w:szCs w:val="21"/>
    </w:rPr>
  </w:style>
  <w:style w:type="paragraph" w:customStyle="1" w:styleId="ctlboxwrapper1">
    <w:name w:val="ctl_box_wrapper1"/>
    <w:basedOn w:val="Normal"/>
    <w:pPr>
      <w:spacing w:after="150" w:line="240" w:lineRule="atLeast"/>
    </w:pPr>
    <w:rPr>
      <w:vanish/>
      <w:sz w:val="21"/>
      <w:szCs w:val="21"/>
    </w:rPr>
  </w:style>
  <w:style w:type="paragraph" w:customStyle="1" w:styleId="fa29">
    <w:name w:val="fa29"/>
    <w:basedOn w:val="Normal"/>
    <w:pPr>
      <w:spacing w:after="150" w:line="240" w:lineRule="atLeast"/>
    </w:pPr>
    <w:rPr>
      <w:color w:val="717171"/>
      <w:sz w:val="21"/>
      <w:szCs w:val="21"/>
    </w:rPr>
  </w:style>
  <w:style w:type="paragraph" w:customStyle="1" w:styleId="organisercontent1">
    <w:name w:val="organiser_content1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tLeast"/>
      <w:jc w:val="center"/>
    </w:pPr>
    <w:rPr>
      <w:sz w:val="21"/>
      <w:szCs w:val="21"/>
    </w:rPr>
  </w:style>
  <w:style w:type="paragraph" w:customStyle="1" w:styleId="orgpic1">
    <w:name w:val="org_pic1"/>
    <w:basedOn w:val="Normal"/>
    <w:pPr>
      <w:spacing w:after="150" w:line="240" w:lineRule="atLeast"/>
    </w:pPr>
    <w:rPr>
      <w:sz w:val="21"/>
      <w:szCs w:val="21"/>
    </w:rPr>
  </w:style>
  <w:style w:type="paragraph" w:customStyle="1" w:styleId="upic1">
    <w:name w:val="upic1"/>
    <w:basedOn w:val="Normal"/>
    <w:pPr>
      <w:spacing w:after="120" w:line="270" w:lineRule="atLeast"/>
    </w:pPr>
    <w:rPr>
      <w:color w:val="606060"/>
      <w:sz w:val="21"/>
      <w:szCs w:val="21"/>
    </w:rPr>
  </w:style>
  <w:style w:type="paragraph" w:customStyle="1" w:styleId="rtcontrol1">
    <w:name w:val="rt_control1"/>
    <w:basedOn w:val="Normal"/>
    <w:pP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fa30">
    <w:name w:val="fa30"/>
    <w:basedOn w:val="Normal"/>
    <w:pPr>
      <w:spacing w:after="150" w:line="495" w:lineRule="atLeast"/>
    </w:pPr>
    <w:rPr>
      <w:color w:val="50D4FF"/>
      <w:sz w:val="21"/>
      <w:szCs w:val="21"/>
    </w:rPr>
  </w:style>
  <w:style w:type="paragraph" w:customStyle="1" w:styleId="fa31">
    <w:name w:val="fa31"/>
    <w:basedOn w:val="Normal"/>
    <w:pPr>
      <w:spacing w:after="150" w:line="495" w:lineRule="atLeast"/>
    </w:pPr>
    <w:rPr>
      <w:color w:val="005A77"/>
      <w:sz w:val="21"/>
      <w:szCs w:val="21"/>
    </w:rPr>
  </w:style>
  <w:style w:type="paragraph" w:customStyle="1" w:styleId="rcount1">
    <w:name w:val="rcount1"/>
    <w:basedOn w:val="Normal"/>
    <w:pPr>
      <w:shd w:val="clear" w:color="auto" w:fill="005A77"/>
      <w:spacing w:after="150" w:line="375" w:lineRule="atLeast"/>
      <w:jc w:val="center"/>
    </w:pPr>
    <w:rPr>
      <w:color w:val="FFFFFF"/>
      <w:sz w:val="21"/>
      <w:szCs w:val="21"/>
    </w:rPr>
  </w:style>
  <w:style w:type="paragraph" w:customStyle="1" w:styleId="taplink1">
    <w:name w:val="tap_link1"/>
    <w:basedOn w:val="Normal"/>
    <w:pP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fa32">
    <w:name w:val="fa32"/>
    <w:basedOn w:val="Normal"/>
    <w:pPr>
      <w:spacing w:after="150" w:line="240" w:lineRule="atLeast"/>
    </w:pPr>
    <w:rPr>
      <w:color w:val="FFFFFF"/>
      <w:sz w:val="21"/>
      <w:szCs w:val="21"/>
    </w:rPr>
  </w:style>
  <w:style w:type="paragraph" w:customStyle="1" w:styleId="sideaccrodionlink1">
    <w:name w:val="side_accrodion_link1"/>
    <w:basedOn w:val="Normal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150" w:line="240" w:lineRule="atLeast"/>
    </w:pPr>
    <w:rPr>
      <w:sz w:val="21"/>
      <w:szCs w:val="21"/>
    </w:rPr>
  </w:style>
  <w:style w:type="paragraph" w:customStyle="1" w:styleId="yearbox1">
    <w:name w:val="year_box1"/>
    <w:basedOn w:val="Normal"/>
    <w:pPr>
      <w:shd w:val="clear" w:color="auto" w:fill="E1E1E1"/>
      <w:spacing w:after="150" w:line="240" w:lineRule="atLeast"/>
      <w:jc w:val="right"/>
    </w:pPr>
    <w:rPr>
      <w:sz w:val="21"/>
      <w:szCs w:val="21"/>
    </w:rPr>
  </w:style>
  <w:style w:type="paragraph" w:customStyle="1" w:styleId="pagecontrol1">
    <w:name w:val="page_control1"/>
    <w:basedOn w:val="Normal"/>
    <w:pPr>
      <w:spacing w:after="150" w:line="240" w:lineRule="atLeast"/>
      <w:ind w:left="150"/>
    </w:pPr>
    <w:rPr>
      <w:sz w:val="21"/>
      <w:szCs w:val="21"/>
    </w:rPr>
  </w:style>
  <w:style w:type="paragraph" w:customStyle="1" w:styleId="paginationwrapper1">
    <w:name w:val="pagination_wrapper1"/>
    <w:basedOn w:val="Normal"/>
    <w:pPr>
      <w:spacing w:after="150" w:line="240" w:lineRule="atLeast"/>
      <w:ind w:right="450"/>
    </w:pPr>
    <w:rPr>
      <w:sz w:val="21"/>
      <w:szCs w:val="21"/>
    </w:rPr>
  </w:style>
  <w:style w:type="paragraph" w:customStyle="1" w:styleId="pagination1">
    <w:name w:val="pagination1"/>
    <w:basedOn w:val="Normal"/>
    <w:pPr>
      <w:spacing w:line="240" w:lineRule="atLeast"/>
    </w:pPr>
    <w:rPr>
      <w:sz w:val="21"/>
      <w:szCs w:val="21"/>
    </w:rPr>
  </w:style>
  <w:style w:type="paragraph" w:customStyle="1" w:styleId="phide1">
    <w:name w:val="phide1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parrow1">
    <w:name w:val="np_arrow1"/>
    <w:basedOn w:val="Normal"/>
    <w:pPr>
      <w:spacing w:after="150" w:line="240" w:lineRule="atLeast"/>
      <w:ind w:right="450"/>
    </w:pPr>
    <w:rPr>
      <w:sz w:val="21"/>
      <w:szCs w:val="21"/>
    </w:rPr>
  </w:style>
  <w:style w:type="paragraph" w:customStyle="1" w:styleId="fa33">
    <w:name w:val="fa33"/>
    <w:basedOn w:val="Normal"/>
    <w:pPr>
      <w:spacing w:after="150" w:line="240" w:lineRule="atLeast"/>
    </w:pPr>
    <w:rPr>
      <w:color w:val="FFFFFF"/>
      <w:sz w:val="21"/>
      <w:szCs w:val="21"/>
    </w:rPr>
  </w:style>
  <w:style w:type="paragraph" w:customStyle="1" w:styleId="download1">
    <w:name w:val="download1"/>
    <w:basedOn w:val="Normal"/>
    <w:pPr>
      <w:shd w:val="clear" w:color="auto" w:fill="005A77"/>
      <w:spacing w:after="150" w:line="660" w:lineRule="atLeast"/>
      <w:jc w:val="center"/>
    </w:pPr>
    <w:rPr>
      <w:color w:val="D99D4B"/>
      <w:sz w:val="21"/>
      <w:szCs w:val="21"/>
    </w:rPr>
  </w:style>
  <w:style w:type="paragraph" w:customStyle="1" w:styleId="fa34">
    <w:name w:val="fa34"/>
    <w:basedOn w:val="Normal"/>
    <w:pPr>
      <w:spacing w:after="150" w:line="660" w:lineRule="atLeast"/>
    </w:pPr>
    <w:rPr>
      <w:sz w:val="21"/>
      <w:szCs w:val="21"/>
    </w:rPr>
  </w:style>
  <w:style w:type="paragraph" w:customStyle="1" w:styleId="fa35">
    <w:name w:val="fa35"/>
    <w:basedOn w:val="Normal"/>
    <w:pPr>
      <w:spacing w:after="150" w:line="660" w:lineRule="atLeast"/>
    </w:pPr>
    <w:rPr>
      <w:color w:val="B26500"/>
      <w:sz w:val="21"/>
      <w:szCs w:val="21"/>
    </w:rPr>
  </w:style>
  <w:style w:type="paragraph" w:customStyle="1" w:styleId="searchresulttitle1">
    <w:name w:val="search_result_title1"/>
    <w:basedOn w:val="Normal"/>
    <w:pPr>
      <w:shd w:val="clear" w:color="auto" w:fill="E1E1E1"/>
      <w:spacing w:after="150" w:line="240" w:lineRule="atLeast"/>
    </w:pPr>
    <w:rPr>
      <w:sz w:val="21"/>
      <w:szCs w:val="21"/>
    </w:rPr>
  </w:style>
  <w:style w:type="paragraph" w:customStyle="1" w:styleId="fa36">
    <w:name w:val="fa36"/>
    <w:basedOn w:val="Normal"/>
    <w:pPr>
      <w:spacing w:after="150" w:line="450" w:lineRule="atLeast"/>
    </w:pPr>
    <w:rPr>
      <w:color w:val="50D4FF"/>
      <w:sz w:val="21"/>
      <w:szCs w:val="21"/>
    </w:rPr>
  </w:style>
  <w:style w:type="paragraph" w:customStyle="1" w:styleId="fa37">
    <w:name w:val="fa37"/>
    <w:basedOn w:val="Normal"/>
    <w:pPr>
      <w:spacing w:after="150" w:line="450" w:lineRule="atLeast"/>
    </w:pPr>
    <w:rPr>
      <w:color w:val="F5BB2C"/>
      <w:sz w:val="21"/>
      <w:szCs w:val="21"/>
    </w:rPr>
  </w:style>
  <w:style w:type="paragraph" w:customStyle="1" w:styleId="fa38">
    <w:name w:val="fa38"/>
    <w:basedOn w:val="Normal"/>
    <w:pPr>
      <w:shd w:val="clear" w:color="auto" w:fill="EAEAEA"/>
      <w:spacing w:after="150" w:line="480" w:lineRule="atLeast"/>
      <w:ind w:right="45"/>
      <w:jc w:val="center"/>
    </w:pPr>
    <w:rPr>
      <w:sz w:val="21"/>
      <w:szCs w:val="21"/>
    </w:rPr>
  </w:style>
  <w:style w:type="paragraph" w:customStyle="1" w:styleId="fa39">
    <w:name w:val="fa39"/>
    <w:basedOn w:val="Normal"/>
    <w:pPr>
      <w:spacing w:after="150" w:line="240" w:lineRule="atLeast"/>
    </w:pPr>
    <w:rPr>
      <w:color w:val="3765A3"/>
      <w:sz w:val="21"/>
      <w:szCs w:val="21"/>
    </w:rPr>
  </w:style>
  <w:style w:type="paragraph" w:customStyle="1" w:styleId="fa40">
    <w:name w:val="fa40"/>
    <w:basedOn w:val="Normal"/>
    <w:pPr>
      <w:spacing w:after="150" w:line="240" w:lineRule="atLeast"/>
    </w:pPr>
    <w:rPr>
      <w:color w:val="33CCFF"/>
      <w:sz w:val="21"/>
      <w:szCs w:val="21"/>
    </w:rPr>
  </w:style>
  <w:style w:type="paragraph" w:customStyle="1" w:styleId="fa41">
    <w:name w:val="fa41"/>
    <w:basedOn w:val="Normal"/>
    <w:pPr>
      <w:spacing w:after="150" w:line="240" w:lineRule="atLeast"/>
    </w:pPr>
    <w:rPr>
      <w:color w:val="DC4638"/>
      <w:sz w:val="21"/>
      <w:szCs w:val="21"/>
    </w:rPr>
  </w:style>
  <w:style w:type="paragraph" w:customStyle="1" w:styleId="fa42">
    <w:name w:val="fa42"/>
    <w:basedOn w:val="Normal"/>
    <w:pPr>
      <w:spacing w:after="150" w:line="240" w:lineRule="atLeast"/>
    </w:pPr>
    <w:rPr>
      <w:color w:val="B3B3B3"/>
      <w:sz w:val="21"/>
      <w:szCs w:val="21"/>
    </w:rPr>
  </w:style>
  <w:style w:type="paragraph" w:customStyle="1" w:styleId="dcwrapper1">
    <w:name w:val="dc_wrapper1"/>
    <w:basedOn w:val="Normal"/>
    <w:pPr>
      <w:spacing w:line="375" w:lineRule="atLeast"/>
    </w:pPr>
    <w:rPr>
      <w:color w:val="606060"/>
      <w:sz w:val="21"/>
      <w:szCs w:val="21"/>
    </w:rPr>
  </w:style>
  <w:style w:type="paragraph" w:customStyle="1" w:styleId="dcbox4">
    <w:name w:val="dc_box4"/>
    <w:basedOn w:val="Normal"/>
    <w:pPr>
      <w:spacing w:line="375" w:lineRule="atLeast"/>
    </w:pPr>
    <w:rPr>
      <w:color w:val="606060"/>
      <w:sz w:val="21"/>
      <w:szCs w:val="21"/>
    </w:rPr>
  </w:style>
  <w:style w:type="paragraph" w:customStyle="1" w:styleId="date12">
    <w:name w:val="date12"/>
    <w:basedOn w:val="Normal"/>
    <w:pPr>
      <w:ind w:right="225"/>
    </w:pPr>
    <w:rPr>
      <w:rFonts w:ascii="Arial" w:hAnsi="Arial" w:cs="Arial"/>
      <w:color w:val="868686"/>
      <w:sz w:val="21"/>
      <w:szCs w:val="21"/>
    </w:rPr>
  </w:style>
  <w:style w:type="paragraph" w:customStyle="1" w:styleId="comment7">
    <w:name w:val="comment7"/>
    <w:basedOn w:val="Normal"/>
    <w:rPr>
      <w:rFonts w:ascii="Arial" w:hAnsi="Arial" w:cs="Arial"/>
      <w:b/>
      <w:bCs/>
      <w:color w:val="868686"/>
      <w:sz w:val="21"/>
      <w:szCs w:val="21"/>
    </w:rPr>
  </w:style>
  <w:style w:type="paragraph" w:customStyle="1" w:styleId="fa43">
    <w:name w:val="fa43"/>
    <w:basedOn w:val="Normal"/>
    <w:pPr>
      <w:spacing w:line="375" w:lineRule="atLeast"/>
      <w:ind w:right="30"/>
    </w:pPr>
    <w:rPr>
      <w:color w:val="66C1F5"/>
      <w:sz w:val="21"/>
      <w:szCs w:val="21"/>
    </w:rPr>
  </w:style>
  <w:style w:type="paragraph" w:customStyle="1" w:styleId="articlevideomain1">
    <w:name w:val="article_video_main1"/>
    <w:basedOn w:val="Normal"/>
    <w:pPr>
      <w:spacing w:before="420" w:after="1050" w:line="375" w:lineRule="atLeast"/>
    </w:pPr>
    <w:rPr>
      <w:color w:val="606060"/>
      <w:sz w:val="21"/>
      <w:szCs w:val="21"/>
    </w:rPr>
  </w:style>
  <w:style w:type="paragraph" w:customStyle="1" w:styleId="articleshare1">
    <w:name w:val="article_share1"/>
    <w:basedOn w:val="Normal"/>
    <w:pPr>
      <w:spacing w:line="375" w:lineRule="atLeast"/>
    </w:pPr>
    <w:rPr>
      <w:color w:val="606060"/>
      <w:sz w:val="21"/>
      <w:szCs w:val="21"/>
    </w:rPr>
  </w:style>
  <w:style w:type="paragraph" w:customStyle="1" w:styleId="fa44">
    <w:name w:val="fa44"/>
    <w:basedOn w:val="Normal"/>
    <w:pPr>
      <w:spacing w:after="150" w:line="240" w:lineRule="atLeast"/>
    </w:pPr>
    <w:rPr>
      <w:color w:val="868686"/>
      <w:sz w:val="21"/>
      <w:szCs w:val="21"/>
    </w:rPr>
  </w:style>
  <w:style w:type="paragraph" w:customStyle="1" w:styleId="date13">
    <w:name w:val="date13"/>
    <w:basedOn w:val="Normal"/>
    <w:pPr>
      <w:spacing w:line="270" w:lineRule="atLeast"/>
    </w:pPr>
    <w:rPr>
      <w:i/>
      <w:iCs/>
      <w:color w:val="019BCC"/>
      <w:sz w:val="21"/>
      <w:szCs w:val="21"/>
    </w:rPr>
  </w:style>
  <w:style w:type="paragraph" w:customStyle="1" w:styleId="articletags1">
    <w:name w:val="article_tags1"/>
    <w:basedOn w:val="Normal"/>
    <w:pPr>
      <w:spacing w:after="1950" w:line="240" w:lineRule="atLeast"/>
    </w:pPr>
    <w:rPr>
      <w:sz w:val="21"/>
      <w:szCs w:val="21"/>
    </w:rPr>
  </w:style>
  <w:style w:type="paragraph" w:customStyle="1" w:styleId="newsroom1">
    <w:name w:val="newsroom1"/>
    <w:basedOn w:val="Normal"/>
    <w:pPr>
      <w:shd w:val="clear" w:color="auto" w:fill="EEEEEE"/>
      <w:spacing w:after="150" w:line="240" w:lineRule="atLeast"/>
    </w:pPr>
    <w:rPr>
      <w:sz w:val="21"/>
      <w:szCs w:val="21"/>
    </w:rPr>
  </w:style>
  <w:style w:type="paragraph" w:customStyle="1" w:styleId="newsroom2">
    <w:name w:val="newsroom2"/>
    <w:basedOn w:val="Normal"/>
    <w:pPr>
      <w:shd w:val="clear" w:color="auto" w:fill="EEEEEE"/>
      <w:spacing w:after="150" w:line="240" w:lineRule="atLeast"/>
    </w:pPr>
    <w:rPr>
      <w:sz w:val="21"/>
      <w:szCs w:val="21"/>
    </w:rPr>
  </w:style>
  <w:style w:type="paragraph" w:customStyle="1" w:styleId="newsroomwrap1">
    <w:name w:val="newsroom_wrap1"/>
    <w:basedOn w:val="Normal"/>
    <w:pPr>
      <w:shd w:val="clear" w:color="auto" w:fill="EEEEEE"/>
      <w:spacing w:after="150" w:line="240" w:lineRule="atLeast"/>
    </w:pPr>
    <w:rPr>
      <w:sz w:val="21"/>
      <w:szCs w:val="21"/>
    </w:rPr>
  </w:style>
  <w:style w:type="paragraph" w:customStyle="1" w:styleId="newsroomwrap2">
    <w:name w:val="newsroom_wrap2"/>
    <w:basedOn w:val="Normal"/>
    <w:pPr>
      <w:shd w:val="clear" w:color="auto" w:fill="EEEEEE"/>
      <w:spacing w:after="150" w:line="240" w:lineRule="atLeast"/>
    </w:pPr>
    <w:rPr>
      <w:sz w:val="21"/>
      <w:szCs w:val="21"/>
    </w:rPr>
  </w:style>
  <w:style w:type="paragraph" w:customStyle="1" w:styleId="time4">
    <w:name w:val="time4"/>
    <w:basedOn w:val="Normal"/>
    <w:pPr>
      <w:pBdr>
        <w:bottom w:val="single" w:sz="6" w:space="0" w:color="FE0000"/>
      </w:pBdr>
      <w:spacing w:after="150" w:line="240" w:lineRule="atLeast"/>
    </w:pPr>
    <w:rPr>
      <w:color w:val="FE0000"/>
      <w:sz w:val="21"/>
      <w:szCs w:val="21"/>
    </w:rPr>
  </w:style>
  <w:style w:type="paragraph" w:customStyle="1" w:styleId="newsroomcontent1">
    <w:name w:val="news_room_content1"/>
    <w:basedOn w:val="Normal"/>
    <w:pPr>
      <w:spacing w:after="150" w:line="240" w:lineRule="atLeast"/>
    </w:pPr>
    <w:rPr>
      <w:sz w:val="21"/>
      <w:szCs w:val="21"/>
    </w:rPr>
  </w:style>
  <w:style w:type="paragraph" w:customStyle="1" w:styleId="todaysnews1">
    <w:name w:val="todays_news1"/>
    <w:basedOn w:val="Normal"/>
    <w:pPr>
      <w:spacing w:after="150" w:line="240" w:lineRule="atLeast"/>
    </w:pPr>
    <w:rPr>
      <w:vanish/>
      <w:sz w:val="21"/>
      <w:szCs w:val="21"/>
    </w:rPr>
  </w:style>
  <w:style w:type="paragraph" w:customStyle="1" w:styleId="tab-content7">
    <w:name w:val="tab-content7"/>
    <w:basedOn w:val="Normal"/>
    <w:pPr>
      <w:spacing w:after="150" w:line="240" w:lineRule="atLeast"/>
    </w:pPr>
    <w:rPr>
      <w:sz w:val="21"/>
      <w:szCs w:val="21"/>
    </w:rPr>
  </w:style>
  <w:style w:type="paragraph" w:customStyle="1" w:styleId="nav-tabs3">
    <w:name w:val="nav-tabs3"/>
    <w:basedOn w:val="Normal"/>
    <w:pPr>
      <w:spacing w:after="150" w:line="240" w:lineRule="atLeast"/>
      <w:ind w:right="-15"/>
    </w:pPr>
    <w:rPr>
      <w:sz w:val="21"/>
      <w:szCs w:val="21"/>
    </w:rPr>
  </w:style>
  <w:style w:type="paragraph" w:customStyle="1" w:styleId="articleshare2">
    <w:name w:val="article_share2"/>
    <w:basedOn w:val="Normal"/>
    <w:pPr>
      <w:spacing w:after="150" w:line="240" w:lineRule="atLeast"/>
    </w:pPr>
    <w:rPr>
      <w:sz w:val="21"/>
      <w:szCs w:val="21"/>
    </w:rPr>
  </w:style>
  <w:style w:type="paragraph" w:customStyle="1" w:styleId="tab-content8">
    <w:name w:val="tab-content8"/>
    <w:basedOn w:val="Normal"/>
    <w:pPr>
      <w:spacing w:after="150" w:line="240" w:lineRule="atLeast"/>
    </w:pPr>
    <w:rPr>
      <w:sz w:val="21"/>
      <w:szCs w:val="21"/>
    </w:rPr>
  </w:style>
  <w:style w:type="paragraph" w:customStyle="1" w:styleId="treetitle1">
    <w:name w:val="tree_title1"/>
    <w:basedOn w:val="Normal"/>
    <w:pPr>
      <w:spacing w:after="1080" w:line="240" w:lineRule="atLeast"/>
    </w:pPr>
    <w:rPr>
      <w:sz w:val="21"/>
      <w:szCs w:val="21"/>
    </w:rPr>
  </w:style>
  <w:style w:type="paragraph" w:customStyle="1" w:styleId="modal-lg1">
    <w:name w:val="modal-lg1"/>
    <w:basedOn w:val="Normal"/>
    <w:pPr>
      <w:spacing w:after="150" w:line="240" w:lineRule="atLeast"/>
    </w:pPr>
    <w:rPr>
      <w:sz w:val="21"/>
      <w:szCs w:val="21"/>
    </w:rPr>
  </w:style>
  <w:style w:type="paragraph" w:customStyle="1" w:styleId="modal-content1">
    <w:name w:val="modal-content1"/>
    <w:basedOn w:val="Normal"/>
    <w:pPr>
      <w:shd w:val="clear" w:color="auto" w:fill="FFFFFF"/>
      <w:spacing w:after="150" w:line="240" w:lineRule="atLeast"/>
    </w:pPr>
    <w:rPr>
      <w:sz w:val="21"/>
      <w:szCs w:val="21"/>
    </w:rPr>
  </w:style>
  <w:style w:type="paragraph" w:customStyle="1" w:styleId="modal-dialog1">
    <w:name w:val="modal-dialog1"/>
    <w:basedOn w:val="Normal"/>
    <w:pPr>
      <w:spacing w:before="750" w:after="150" w:line="240" w:lineRule="atLeast"/>
      <w:ind w:left="150" w:right="150"/>
    </w:pPr>
    <w:rPr>
      <w:sz w:val="21"/>
      <w:szCs w:val="21"/>
    </w:rPr>
  </w:style>
  <w:style w:type="paragraph" w:customStyle="1" w:styleId="modal-header1">
    <w:name w:val="modal-header1"/>
    <w:basedOn w:val="Normal"/>
    <w:pP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close3">
    <w:name w:val="close3"/>
    <w:basedOn w:val="Normal"/>
    <w:pPr>
      <w:spacing w:after="150"/>
    </w:pPr>
    <w:rPr>
      <w:b/>
      <w:bCs/>
      <w:vanish/>
      <w:color w:val="019BCC"/>
      <w:sz w:val="21"/>
      <w:szCs w:val="21"/>
    </w:rPr>
  </w:style>
  <w:style w:type="paragraph" w:customStyle="1" w:styleId="modal-body2">
    <w:name w:val="modal-body2"/>
    <w:basedOn w:val="Normal"/>
    <w:pPr>
      <w:spacing w:after="150" w:line="240" w:lineRule="atLeast"/>
    </w:pPr>
    <w:rPr>
      <w:sz w:val="21"/>
      <w:szCs w:val="21"/>
    </w:rPr>
  </w:style>
  <w:style w:type="paragraph" w:customStyle="1" w:styleId="revisoncontent1">
    <w:name w:val="revison_content1"/>
    <w:basedOn w:val="Normal"/>
    <w:pPr>
      <w:spacing w:after="150" w:line="240" w:lineRule="atLeast"/>
    </w:pPr>
    <w:rPr>
      <w:sz w:val="21"/>
      <w:szCs w:val="21"/>
    </w:rPr>
  </w:style>
  <w:style w:type="paragraph" w:customStyle="1" w:styleId="btn5">
    <w:name w:val="btn5"/>
    <w:basedOn w:val="Normal"/>
    <w:pPr>
      <w:shd w:val="clear" w:color="auto" w:fill="E1E1E1"/>
      <w:spacing w:line="570" w:lineRule="atLeast"/>
      <w:jc w:val="center"/>
      <w:textAlignment w:val="center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aret4">
    <w:name w:val="caret4"/>
    <w:basedOn w:val="Normal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after="150" w:line="240" w:lineRule="atLeast"/>
      <w:ind w:left="30"/>
      <w:textAlignment w:val="center"/>
    </w:pPr>
    <w:rPr>
      <w:sz w:val="21"/>
      <w:szCs w:val="21"/>
    </w:rPr>
  </w:style>
  <w:style w:type="paragraph" w:customStyle="1" w:styleId="dropdown-menu4">
    <w:name w:val="dropdown-menu4"/>
    <w:basedOn w:val="Normal"/>
    <w:pPr>
      <w:shd w:val="clear" w:color="auto" w:fill="FFFFFF"/>
    </w:pPr>
    <w:rPr>
      <w:rFonts w:ascii="Arial" w:hAnsi="Arial" w:cs="Arial"/>
      <w:vanish/>
      <w:color w:val="868686"/>
      <w:sz w:val="21"/>
      <w:szCs w:val="21"/>
    </w:rPr>
  </w:style>
  <w:style w:type="paragraph" w:customStyle="1" w:styleId="timelinetreelisth31">
    <w:name w:val="timeline_treelist&gt;h31"/>
    <w:basedOn w:val="Normal"/>
    <w:pPr>
      <w:pBdr>
        <w:top w:val="single" w:sz="6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E1E1E1"/>
      <w:spacing w:after="600" w:line="510" w:lineRule="atLeast"/>
      <w:jc w:val="center"/>
    </w:pPr>
    <w:rPr>
      <w:b/>
      <w:bCs/>
      <w:color w:val="606060"/>
      <w:sz w:val="21"/>
      <w:szCs w:val="21"/>
    </w:rPr>
  </w:style>
  <w:style w:type="paragraph" w:customStyle="1" w:styleId="fa-times2">
    <w:name w:val="fa-times2"/>
    <w:basedOn w:val="Normal"/>
    <w:pPr>
      <w:spacing w:after="150" w:line="300" w:lineRule="atLeast"/>
      <w:jc w:val="center"/>
    </w:pPr>
    <w:rPr>
      <w:vanish/>
      <w:color w:val="019BCC"/>
      <w:sz w:val="21"/>
      <w:szCs w:val="21"/>
    </w:rPr>
  </w:style>
  <w:style w:type="paragraph" w:customStyle="1" w:styleId="fa45">
    <w:name w:val="fa45"/>
    <w:basedOn w:val="Normal"/>
    <w:pPr>
      <w:spacing w:after="150" w:line="540" w:lineRule="atLeast"/>
    </w:pPr>
    <w:rPr>
      <w:color w:val="E6F4FA"/>
      <w:sz w:val="21"/>
      <w:szCs w:val="21"/>
    </w:rPr>
  </w:style>
  <w:style w:type="paragraph" w:customStyle="1" w:styleId="fa46">
    <w:name w:val="fa46"/>
    <w:basedOn w:val="Normal"/>
    <w:pPr>
      <w:spacing w:after="150" w:line="540" w:lineRule="atLeast"/>
    </w:pPr>
    <w:rPr>
      <w:color w:val="019BCC"/>
      <w:sz w:val="21"/>
      <w:szCs w:val="21"/>
    </w:rPr>
  </w:style>
  <w:style w:type="paragraph" w:customStyle="1" w:styleId="badge7">
    <w:name w:val="badge7"/>
    <w:basedOn w:val="Normal"/>
    <w:pPr>
      <w:shd w:val="clear" w:color="auto" w:fill="E1E1E1"/>
      <w:spacing w:after="150" w:line="390" w:lineRule="atLeast"/>
      <w:jc w:val="right"/>
      <w:textAlignment w:val="center"/>
    </w:pPr>
    <w:rPr>
      <w:rFonts w:ascii="Arial" w:hAnsi="Arial" w:cs="Arial"/>
      <w:color w:val="606060"/>
      <w:sz w:val="21"/>
      <w:szCs w:val="21"/>
    </w:rPr>
  </w:style>
  <w:style w:type="paragraph" w:customStyle="1" w:styleId="form-group3">
    <w:name w:val="form-group3"/>
    <w:basedOn w:val="Normal"/>
    <w:pPr>
      <w:spacing w:after="180" w:line="240" w:lineRule="atLeast"/>
    </w:pPr>
    <w:rPr>
      <w:sz w:val="21"/>
      <w:szCs w:val="21"/>
    </w:rPr>
  </w:style>
  <w:style w:type="paragraph" w:customStyle="1" w:styleId="btn6">
    <w:name w:val="btn6"/>
    <w:basedOn w:val="Normal"/>
    <w:pPr>
      <w:shd w:val="clear" w:color="auto" w:fill="E1E1E1"/>
      <w:spacing w:before="120" w:line="570" w:lineRule="atLeast"/>
      <w:jc w:val="center"/>
      <w:textAlignment w:val="center"/>
    </w:pPr>
    <w:rPr>
      <w:rFonts w:ascii="Arial" w:hAnsi="Arial" w:cs="Arial"/>
      <w:color w:val="FFFFFF"/>
      <w:sz w:val="21"/>
      <w:szCs w:val="21"/>
    </w:rPr>
  </w:style>
  <w:style w:type="paragraph" w:customStyle="1" w:styleId="tab-content9">
    <w:name w:val="tab-content9"/>
    <w:basedOn w:val="Normal"/>
    <w:pPr>
      <w:spacing w:after="150" w:line="240" w:lineRule="atLeast"/>
    </w:pPr>
    <w:rPr>
      <w:sz w:val="21"/>
      <w:szCs w:val="21"/>
    </w:rPr>
  </w:style>
  <w:style w:type="paragraph" w:customStyle="1" w:styleId="form-control-alt1">
    <w:name w:val="form-control-alt1"/>
    <w:basedOn w:val="Normal"/>
    <w:pPr>
      <w:pBdr>
        <w:top w:val="single" w:sz="6" w:space="0" w:color="606060"/>
        <w:left w:val="single" w:sz="6" w:space="11" w:color="606060"/>
        <w:bottom w:val="single" w:sz="6" w:space="0" w:color="606060"/>
        <w:right w:val="single" w:sz="6" w:space="11" w:color="606060"/>
      </w:pBdr>
      <w:shd w:val="clear" w:color="auto" w:fill="FFFFFF"/>
      <w:spacing w:after="150" w:line="540" w:lineRule="atLeast"/>
      <w:ind w:right="30"/>
    </w:pPr>
    <w:rPr>
      <w:sz w:val="21"/>
      <w:szCs w:val="21"/>
    </w:rPr>
  </w:style>
  <w:style w:type="paragraph" w:customStyle="1" w:styleId="btn7">
    <w:name w:val="btn7"/>
    <w:basedOn w:val="Normal"/>
    <w:pPr>
      <w:shd w:val="clear" w:color="auto" w:fill="E1E1E1"/>
      <w:spacing w:line="570" w:lineRule="atLeast"/>
      <w:ind w:right="30"/>
      <w:jc w:val="center"/>
      <w:textAlignment w:val="center"/>
    </w:pPr>
    <w:rPr>
      <w:rFonts w:ascii="Arial" w:hAnsi="Arial" w:cs="Arial"/>
      <w:color w:val="FFFFFF"/>
      <w:sz w:val="21"/>
      <w:szCs w:val="21"/>
    </w:rPr>
  </w:style>
  <w:style w:type="paragraph" w:customStyle="1" w:styleId="account1">
    <w:name w:val="account1"/>
    <w:basedOn w:val="Normal"/>
    <w:pPr>
      <w:spacing w:after="150" w:line="240" w:lineRule="atLeast"/>
    </w:pPr>
    <w:rPr>
      <w:sz w:val="21"/>
      <w:szCs w:val="21"/>
    </w:rPr>
  </w:style>
  <w:style w:type="paragraph" w:customStyle="1" w:styleId="jviews1">
    <w:name w:val="j_views1"/>
    <w:basedOn w:val="Normal"/>
    <w:pPr>
      <w:spacing w:after="150"/>
    </w:pPr>
    <w:rPr>
      <w:rFonts w:ascii="Arial" w:hAnsi="Arial" w:cs="Arial"/>
      <w:color w:val="606060"/>
      <w:sz w:val="21"/>
      <w:szCs w:val="21"/>
    </w:rPr>
  </w:style>
  <w:style w:type="paragraph" w:customStyle="1" w:styleId="fa47">
    <w:name w:val="fa47"/>
    <w:basedOn w:val="Normal"/>
    <w:pPr>
      <w:spacing w:after="150" w:line="240" w:lineRule="atLeast"/>
      <w:ind w:right="120"/>
    </w:pPr>
    <w:rPr>
      <w:sz w:val="21"/>
      <w:szCs w:val="21"/>
    </w:rPr>
  </w:style>
  <w:style w:type="paragraph" w:customStyle="1" w:styleId="form-control-alt2">
    <w:name w:val="form-control-alt2"/>
    <w:basedOn w:val="Normal"/>
    <w:pPr>
      <w:pBdr>
        <w:top w:val="single" w:sz="6" w:space="0" w:color="606060"/>
        <w:left w:val="single" w:sz="6" w:space="11" w:color="606060"/>
        <w:bottom w:val="single" w:sz="6" w:space="0" w:color="606060"/>
        <w:right w:val="single" w:sz="6" w:space="11" w:color="606060"/>
      </w:pBdr>
      <w:shd w:val="clear" w:color="auto" w:fill="FFFFFF"/>
      <w:spacing w:after="150" w:line="570" w:lineRule="atLeast"/>
    </w:pPr>
    <w:rPr>
      <w:sz w:val="21"/>
      <w:szCs w:val="21"/>
    </w:rPr>
  </w:style>
  <w:style w:type="paragraph" w:customStyle="1" w:styleId="form-group4">
    <w:name w:val="form-group4"/>
    <w:basedOn w:val="Normal"/>
    <w:pPr>
      <w:spacing w:after="375" w:line="240" w:lineRule="atLeast"/>
    </w:pPr>
    <w:rPr>
      <w:sz w:val="21"/>
      <w:szCs w:val="21"/>
    </w:rPr>
  </w:style>
  <w:style w:type="paragraph" w:customStyle="1" w:styleId="fa48">
    <w:name w:val="fa48"/>
    <w:basedOn w:val="Normal"/>
    <w:pPr>
      <w:spacing w:after="150" w:line="570" w:lineRule="atLeast"/>
    </w:pPr>
    <w:rPr>
      <w:color w:val="019BCC"/>
      <w:sz w:val="21"/>
      <w:szCs w:val="21"/>
    </w:rPr>
  </w:style>
  <w:style w:type="paragraph" w:customStyle="1" w:styleId="btn-info3">
    <w:name w:val="btn-info3"/>
    <w:basedOn w:val="Normal"/>
    <w:pPr>
      <w:shd w:val="clear" w:color="auto" w:fill="019BCC"/>
      <w:spacing w:after="150" w:line="240" w:lineRule="atLeast"/>
    </w:pPr>
    <w:rPr>
      <w:b/>
      <w:bCs/>
      <w:color w:val="FFFFFF"/>
      <w:sz w:val="21"/>
      <w:szCs w:val="21"/>
    </w:rPr>
  </w:style>
  <w:style w:type="paragraph" w:customStyle="1" w:styleId="btn8">
    <w:name w:val="btn8"/>
    <w:basedOn w:val="Normal"/>
    <w:pPr>
      <w:pBdr>
        <w:top w:val="single" w:sz="6" w:space="0" w:color="606060"/>
        <w:left w:val="single" w:sz="6" w:space="8" w:color="606060"/>
        <w:bottom w:val="single" w:sz="6" w:space="0" w:color="606060"/>
        <w:right w:val="single" w:sz="6" w:space="8" w:color="606060"/>
      </w:pBdr>
      <w:shd w:val="clear" w:color="auto" w:fill="FFFFFF"/>
      <w:spacing w:line="570" w:lineRule="atLeast"/>
      <w:jc w:val="center"/>
      <w:textAlignment w:val="center"/>
    </w:pPr>
    <w:rPr>
      <w:rFonts w:ascii="Arial" w:hAnsi="Arial" w:cs="Arial"/>
      <w:b/>
      <w:bCs/>
      <w:color w:val="606060"/>
      <w:sz w:val="21"/>
      <w:szCs w:val="21"/>
    </w:rPr>
  </w:style>
  <w:style w:type="paragraph" w:customStyle="1" w:styleId="dropdown-menu5">
    <w:name w:val="dropdown-menu5"/>
    <w:basedOn w:val="Normal"/>
    <w:pPr>
      <w:pBdr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FFFFF"/>
    </w:pPr>
    <w:rPr>
      <w:rFonts w:ascii="Arial" w:hAnsi="Arial" w:cs="Arial"/>
      <w:vanish/>
      <w:color w:val="868686"/>
      <w:sz w:val="21"/>
      <w:szCs w:val="21"/>
    </w:rPr>
  </w:style>
  <w:style w:type="paragraph" w:customStyle="1" w:styleId="megamenuleft1">
    <w:name w:val="mega_menu_left1"/>
    <w:basedOn w:val="Normal"/>
    <w:pPr>
      <w:spacing w:after="150" w:line="240" w:lineRule="atLeast"/>
    </w:pPr>
    <w:rPr>
      <w:sz w:val="21"/>
      <w:szCs w:val="21"/>
    </w:rPr>
  </w:style>
  <w:style w:type="paragraph" w:customStyle="1" w:styleId="megamenuright1">
    <w:name w:val="mega_menu_right1"/>
    <w:basedOn w:val="Normal"/>
    <w:pPr>
      <w:spacing w:after="150" w:line="240" w:lineRule="atLeast"/>
    </w:pPr>
    <w:rPr>
      <w:sz w:val="21"/>
      <w:szCs w:val="21"/>
    </w:rPr>
  </w:style>
  <w:style w:type="paragraph" w:customStyle="1" w:styleId="maccordionall1">
    <w:name w:val="m_accordion_all1"/>
    <w:basedOn w:val="Normal"/>
    <w:pPr>
      <w:spacing w:after="150" w:line="240" w:lineRule="atLeast"/>
    </w:pPr>
    <w:rPr>
      <w:sz w:val="21"/>
      <w:szCs w:val="21"/>
    </w:rPr>
  </w:style>
  <w:style w:type="paragraph" w:customStyle="1" w:styleId="atitle4">
    <w:name w:val="a_title4"/>
    <w:basedOn w:val="Normal"/>
    <w:pPr>
      <w:shd w:val="clear" w:color="auto" w:fill="019BCC"/>
      <w:spacing w:after="150" w:line="240" w:lineRule="atLeast"/>
    </w:pPr>
    <w:rPr>
      <w:sz w:val="21"/>
      <w:szCs w:val="21"/>
    </w:rPr>
  </w:style>
  <w:style w:type="paragraph" w:customStyle="1" w:styleId="atitle5">
    <w:name w:val="a_title5"/>
    <w:basedOn w:val="Normal"/>
    <w:pPr>
      <w:shd w:val="clear" w:color="auto" w:fill="0184AE"/>
      <w:spacing w:after="150" w:line="240" w:lineRule="atLeast"/>
    </w:pPr>
    <w:rPr>
      <w:color w:val="0184A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www.taxheaven.gr/uploads/images/logosipiresies/elldhm_aade_21052020.jpg" TargetMode="External"/><Relationship Id="rId5" Type="http://schemas.openxmlformats.org/officeDocument/2006/relationships/image" Target="https://certify.alexametrics.com/atrk.gif?account=S9/5i1aoZM00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F35-D76F-4E22-BFED-DF9EF5C6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</Pages>
  <Words>16150</Words>
  <Characters>87210</Characters>
  <Application>Microsoft Office Word</Application>
  <DocSecurity>0</DocSecurity>
  <Lines>726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ΔΕΔ Α 1356/2020 | Taxheaven</vt:lpstr>
    </vt:vector>
  </TitlesOfParts>
  <Company/>
  <LinksUpToDate>false</LinksUpToDate>
  <CharactersWithSpaces>103154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ΔΕΔ Α 1356/2020 | Taxheaven</dc:title>
  <dc:subject/>
  <dc:creator>Περιοδικό Λογιστής</dc:creator>
  <cp:keywords/>
  <dc:description/>
  <cp:lastModifiedBy>Περιοδικό Λογιστής</cp:lastModifiedBy>
  <cp:revision>2</cp:revision>
  <dcterms:created xsi:type="dcterms:W3CDTF">2020-10-08T08:54:00Z</dcterms:created>
  <dcterms:modified xsi:type="dcterms:W3CDTF">2020-10-08T08:54:00Z</dcterms:modified>
</cp:coreProperties>
</file>